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DD5B" w14:textId="77777777" w:rsidR="00367C5E" w:rsidRDefault="004857E1">
      <w:r>
        <w:rPr>
          <w:noProof/>
        </w:rPr>
        <mc:AlternateContent>
          <mc:Choice Requires="wps">
            <w:drawing>
              <wp:anchor distT="0" distB="0" distL="114300" distR="114300" simplePos="0" relativeHeight="251658240" behindDoc="0" locked="0" layoutInCell="1" hidden="0" allowOverlap="1" wp14:anchorId="27AED69F" wp14:editId="796C49E1">
                <wp:simplePos x="0" y="0"/>
                <wp:positionH relativeFrom="page">
                  <wp:posOffset>-85723</wp:posOffset>
                </wp:positionH>
                <wp:positionV relativeFrom="page">
                  <wp:posOffset>-683258</wp:posOffset>
                </wp:positionV>
                <wp:extent cx="8001000" cy="25958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95880"/>
                        </a:xfrm>
                        <a:prstGeom prst="rect">
                          <a:avLst/>
                        </a:prstGeom>
                        <a:solidFill>
                          <a:schemeClr val="accent5">
                            <a:lumMod val="50000"/>
                            <a:lumOff val="0"/>
                          </a:schemeClr>
                        </a:solidFill>
                        <a:ln>
                          <a:noFill/>
                        </a:ln>
                        <a:effectLst/>
                      </wps:spPr>
                      <wps:txbx>
                        <w:txbxContent>
                          <w:p w14:paraId="631EF205" w14:textId="77777777" w:rsidR="0000112E" w:rsidRDefault="004857E1" w:rsidP="001149B1">
                            <w:pPr>
                              <w:pStyle w:val="Heading2"/>
                            </w:pPr>
                            <w:r w:rsidRPr="00F64396">
                              <w:rPr>
                                <w:noProof/>
                              </w:rPr>
                              <w:drawing>
                                <wp:inline distT="0" distB="0" distL="0" distR="0" wp14:anchorId="12C230AA" wp14:editId="3ED1ADB8">
                                  <wp:extent cx="3907490" cy="191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19993" cy="1925747"/>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anchor>
            </w:drawing>
          </mc:Choice>
          <mc:Fallback>
            <w:pict>
              <v:rect w14:anchorId="27AED69F" id="Rectangle 22" o:spid="_x0000_s1026" style="position:absolute;margin-left:-6.75pt;margin-top:-53.8pt;width:630pt;height:204.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" fillcolor="#205867 [1608]" stroked="f">
                <v:textbox inset=",7.2pt,,7.2pt">
                  <w:txbxContent>
                    <w:p w14:paraId="631EF205" w14:textId="77777777" w:rsidR="0000112E" w:rsidRDefault="004857E1" w:rsidP="001149B1">
                      <w:pPr>
                        <w:pStyle w:val="Heading2"/>
                      </w:pPr>
                      <w:r w:rsidRPr="00F64396">
                        <w:rPr>
                          <w:noProof/>
                        </w:rPr>
                        <w:drawing>
                          <wp:inline distT="0" distB="0" distL="0" distR="0" wp14:anchorId="12C230AA" wp14:editId="3ED1ADB8">
                            <wp:extent cx="3907490" cy="191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19993" cy="1925747"/>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hidden="0" allowOverlap="1" wp14:anchorId="4A5B3ED0" wp14:editId="298597FE">
                <wp:simplePos x="0" y="0"/>
                <wp:positionH relativeFrom="column">
                  <wp:posOffset>3479800</wp:posOffset>
                </wp:positionH>
                <wp:positionV relativeFrom="paragraph">
                  <wp:posOffset>-761999</wp:posOffset>
                </wp:positionV>
                <wp:extent cx="3676650" cy="1299210"/>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3517200" y="3139920"/>
                          <a:ext cx="3657600" cy="1280160"/>
                        </a:xfrm>
                        <a:prstGeom prst="rect">
                          <a:avLst/>
                        </a:prstGeom>
                        <a:noFill/>
                        <a:ln>
                          <a:noFill/>
                        </a:ln>
                      </wps:spPr>
                      <wps:txbx>
                        <w:txbxContent>
                          <w:p w14:paraId="2EE7C883" w14:textId="47521102" w:rsidR="00367C5E" w:rsidRDefault="004857E1">
                            <w:pPr>
                              <w:textDirection w:val="btLr"/>
                            </w:pPr>
                            <w:r>
                              <w:rPr>
                                <w:rFonts w:ascii="Arial" w:eastAsia="Arial" w:hAnsi="Arial" w:cs="Arial"/>
                                <w:b/>
                                <w:color w:val="FFFFFF"/>
                                <w:sz w:val="48"/>
                              </w:rPr>
                              <w:t xml:space="preserve">Issue Brief: </w:t>
                            </w:r>
                            <w:r w:rsidR="00B3613E">
                              <w:rPr>
                                <w:rFonts w:ascii="Arial" w:eastAsia="Arial" w:hAnsi="Arial" w:cs="Arial"/>
                                <w:b/>
                                <w:color w:val="FFFFFF"/>
                                <w:sz w:val="48"/>
                              </w:rPr>
                              <w:t>Water Access</w:t>
                            </w:r>
                          </w:p>
                        </w:txbxContent>
                      </wps:txbx>
                      <wps:bodyPr spcFirstLastPara="1" wrap="square" lIns="91425" tIns="91425" rIns="91425" bIns="91425" anchor="t" anchorCtr="0">
                        <a:noAutofit/>
                      </wps:bodyPr>
                    </wps:wsp>
                  </a:graphicData>
                </a:graphic>
              </wp:anchor>
            </w:drawing>
          </mc:Choice>
          <mc:Fallback>
            <w:pict>
              <v:rect w14:anchorId="4A5B3ED0" id="Rectangle 24" o:spid="_x0000_s1027" style="position:absolute;margin-left:274pt;margin-top:-60pt;width:289.5pt;height:102.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" filled="f" stroked="f">
                <v:textbox inset="2.53958mm,2.53958mm,2.53958mm,2.53958mm">
                  <w:txbxContent>
                    <w:p w14:paraId="2EE7C883" w14:textId="47521102" w:rsidR="00367C5E" w:rsidRDefault="004857E1">
                      <w:pPr>
                        <w:textDirection w:val="btLr"/>
                      </w:pPr>
                      <w:r>
                        <w:rPr>
                          <w:rFonts w:ascii="Arial" w:eastAsia="Arial" w:hAnsi="Arial" w:cs="Arial"/>
                          <w:b/>
                          <w:color w:val="FFFFFF"/>
                          <w:sz w:val="48"/>
                        </w:rPr>
                        <w:t xml:space="preserve">Issue Brief: </w:t>
                      </w:r>
                      <w:r w:rsidR="00B3613E">
                        <w:rPr>
                          <w:rFonts w:ascii="Arial" w:eastAsia="Arial" w:hAnsi="Arial" w:cs="Arial"/>
                          <w:b/>
                          <w:color w:val="FFFFFF"/>
                          <w:sz w:val="48"/>
                        </w:rPr>
                        <w:t>Water Access</w:t>
                      </w:r>
                    </w:p>
                  </w:txbxContent>
                </v:textbox>
                <w10:wrap type="square"/>
              </v:rect>
            </w:pict>
          </mc:Fallback>
        </mc:AlternateContent>
      </w:r>
    </w:p>
    <w:p w14:paraId="28F7EFEF" w14:textId="77777777" w:rsidR="00367C5E" w:rsidRDefault="00367C5E">
      <w:pPr>
        <w:rPr>
          <w:b/>
          <w:sz w:val="36"/>
          <w:szCs w:val="36"/>
        </w:rPr>
      </w:pPr>
    </w:p>
    <w:p w14:paraId="4ABC71AD" w14:textId="77777777" w:rsidR="00367C5E" w:rsidRDefault="004857E1">
      <w:pPr>
        <w:rPr>
          <w:b/>
          <w:sz w:val="36"/>
          <w:szCs w:val="36"/>
        </w:rPr>
      </w:pPr>
      <w:r>
        <w:rPr>
          <w:noProof/>
        </w:rPr>
        <mc:AlternateContent>
          <mc:Choice Requires="wps">
            <w:drawing>
              <wp:anchor distT="0" distB="0" distL="114300" distR="114300" simplePos="0" relativeHeight="251658242" behindDoc="0" locked="0" layoutInCell="1" hidden="0" allowOverlap="1" wp14:anchorId="0524AA5E" wp14:editId="6AA88960">
                <wp:simplePos x="0" y="0"/>
                <wp:positionH relativeFrom="column">
                  <wp:posOffset>3454400</wp:posOffset>
                </wp:positionH>
                <wp:positionV relativeFrom="paragraph">
                  <wp:posOffset>190500</wp:posOffset>
                </wp:positionV>
                <wp:extent cx="3676650" cy="572770"/>
                <wp:effectExtent l="0" t="0" r="0" b="0"/>
                <wp:wrapSquare wrapText="bothSides" distT="0" distB="0" distL="114300" distR="114300"/>
                <wp:docPr id="23" name="Rectangle 23"/>
                <wp:cNvGraphicFramePr/>
                <a:graphic xmlns:a="http://schemas.openxmlformats.org/drawingml/2006/main">
                  <a:graphicData uri="http://schemas.microsoft.com/office/word/2010/wordprocessingShape">
                    <wps:wsp>
                      <wps:cNvSpPr/>
                      <wps:spPr>
                        <a:xfrm>
                          <a:off x="3517200" y="3503140"/>
                          <a:ext cx="3657600" cy="553720"/>
                        </a:xfrm>
                        <a:prstGeom prst="rect">
                          <a:avLst/>
                        </a:prstGeom>
                        <a:noFill/>
                        <a:ln>
                          <a:noFill/>
                        </a:ln>
                      </wps:spPr>
                      <wps:txbx>
                        <w:txbxContent>
                          <w:p w14:paraId="72FE0290" w14:textId="36FDD7ED" w:rsidR="00367C5E" w:rsidRDefault="004857E1">
                            <w:pPr>
                              <w:textDirection w:val="btLr"/>
                            </w:pPr>
                            <w:r>
                              <w:rPr>
                                <w:rFonts w:ascii="Arial" w:eastAsia="Arial" w:hAnsi="Arial" w:cs="Arial"/>
                                <w:color w:val="FFFFFF"/>
                              </w:rPr>
                              <w:t>MarCo</w:t>
                            </w:r>
                            <w:r>
                              <w:rPr>
                                <w:rFonts w:ascii="Arial" w:eastAsia="Arial" w:hAnsi="Arial" w:cs="Arial"/>
                                <w:color w:val="FFFFFF"/>
                                <w:sz w:val="26"/>
                              </w:rPr>
                              <w:t xml:space="preserve"> </w:t>
                            </w:r>
                            <w:r w:rsidR="00910444">
                              <w:rPr>
                                <w:rFonts w:ascii="Arial" w:eastAsia="Arial" w:hAnsi="Arial" w:cs="Arial"/>
                                <w:color w:val="FFFFFF"/>
                                <w:sz w:val="26"/>
                              </w:rPr>
                              <w:t>Issue Brief</w:t>
                            </w:r>
                            <w:r>
                              <w:rPr>
                                <w:rFonts w:ascii="Arial" w:eastAsia="Arial" w:hAnsi="Arial" w:cs="Arial"/>
                                <w:color w:val="FFFFFF"/>
                                <w:sz w:val="26"/>
                              </w:rPr>
                              <w:t xml:space="preserve"> </w:t>
                            </w:r>
                            <w:r w:rsidR="00910444">
                              <w:rPr>
                                <w:rFonts w:ascii="Arial" w:eastAsia="Arial" w:hAnsi="Arial" w:cs="Arial"/>
                                <w:color w:val="FFFFFF"/>
                                <w:sz w:val="26"/>
                              </w:rPr>
                              <w:t>–</w:t>
                            </w:r>
                            <w:r>
                              <w:rPr>
                                <w:rFonts w:ascii="Arial" w:eastAsia="Arial" w:hAnsi="Arial" w:cs="Arial"/>
                                <w:color w:val="FFFFFF"/>
                                <w:sz w:val="26"/>
                              </w:rPr>
                              <w:t xml:space="preserve"> J</w:t>
                            </w:r>
                            <w:r w:rsidR="00910444">
                              <w:rPr>
                                <w:rFonts w:ascii="Arial" w:eastAsia="Arial" w:hAnsi="Arial" w:cs="Arial"/>
                                <w:color w:val="FFFFFF"/>
                                <w:sz w:val="26"/>
                              </w:rPr>
                              <w:t xml:space="preserve">anuary </w:t>
                            </w:r>
                            <w:r>
                              <w:rPr>
                                <w:rFonts w:ascii="Arial" w:eastAsia="Arial" w:hAnsi="Arial" w:cs="Arial"/>
                                <w:color w:val="FFFFFF"/>
                                <w:sz w:val="26"/>
                              </w:rPr>
                              <w:t>202</w:t>
                            </w:r>
                            <w:r w:rsidR="00437285">
                              <w:rPr>
                                <w:rFonts w:ascii="Arial" w:eastAsia="Arial" w:hAnsi="Arial" w:cs="Arial"/>
                                <w:color w:val="FFFFFF"/>
                                <w:sz w:val="26"/>
                              </w:rPr>
                              <w:t>2</w:t>
                            </w:r>
                          </w:p>
                        </w:txbxContent>
                      </wps:txbx>
                      <wps:bodyPr spcFirstLastPara="1" wrap="square" lIns="91425" tIns="91425" rIns="91425" bIns="91425" anchor="t" anchorCtr="0">
                        <a:noAutofit/>
                      </wps:bodyPr>
                    </wps:wsp>
                  </a:graphicData>
                </a:graphic>
              </wp:anchor>
            </w:drawing>
          </mc:Choice>
          <mc:Fallback>
            <w:pict>
              <v:rect w14:anchorId="0524AA5E" id="Rectangle 23" o:spid="_x0000_s1028" style="position:absolute;margin-left:272pt;margin-top:15pt;width:289.5pt;height:45.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" filled="f" stroked="f">
                <v:textbox inset="2.53958mm,2.53958mm,2.53958mm,2.53958mm">
                  <w:txbxContent>
                    <w:p w14:paraId="72FE0290" w14:textId="36FDD7ED" w:rsidR="00367C5E" w:rsidRDefault="004857E1">
                      <w:pPr>
                        <w:textDirection w:val="btLr"/>
                      </w:pPr>
                      <w:r>
                        <w:rPr>
                          <w:rFonts w:ascii="Arial" w:eastAsia="Arial" w:hAnsi="Arial" w:cs="Arial"/>
                          <w:color w:val="FFFFFF"/>
                        </w:rPr>
                        <w:t>MarCo</w:t>
                      </w:r>
                      <w:r>
                        <w:rPr>
                          <w:rFonts w:ascii="Arial" w:eastAsia="Arial" w:hAnsi="Arial" w:cs="Arial"/>
                          <w:color w:val="FFFFFF"/>
                          <w:sz w:val="26"/>
                        </w:rPr>
                        <w:t xml:space="preserve"> </w:t>
                      </w:r>
                      <w:r w:rsidR="00910444">
                        <w:rPr>
                          <w:rFonts w:ascii="Arial" w:eastAsia="Arial" w:hAnsi="Arial" w:cs="Arial"/>
                          <w:color w:val="FFFFFF"/>
                          <w:sz w:val="26"/>
                        </w:rPr>
                        <w:t>Issue Brief</w:t>
                      </w:r>
                      <w:r>
                        <w:rPr>
                          <w:rFonts w:ascii="Arial" w:eastAsia="Arial" w:hAnsi="Arial" w:cs="Arial"/>
                          <w:color w:val="FFFFFF"/>
                          <w:sz w:val="26"/>
                        </w:rPr>
                        <w:t xml:space="preserve"> </w:t>
                      </w:r>
                      <w:r w:rsidR="00910444">
                        <w:rPr>
                          <w:rFonts w:ascii="Arial" w:eastAsia="Arial" w:hAnsi="Arial" w:cs="Arial"/>
                          <w:color w:val="FFFFFF"/>
                          <w:sz w:val="26"/>
                        </w:rPr>
                        <w:t>–</w:t>
                      </w:r>
                      <w:r>
                        <w:rPr>
                          <w:rFonts w:ascii="Arial" w:eastAsia="Arial" w:hAnsi="Arial" w:cs="Arial"/>
                          <w:color w:val="FFFFFF"/>
                          <w:sz w:val="26"/>
                        </w:rPr>
                        <w:t xml:space="preserve"> J</w:t>
                      </w:r>
                      <w:r w:rsidR="00910444">
                        <w:rPr>
                          <w:rFonts w:ascii="Arial" w:eastAsia="Arial" w:hAnsi="Arial" w:cs="Arial"/>
                          <w:color w:val="FFFFFF"/>
                          <w:sz w:val="26"/>
                        </w:rPr>
                        <w:t xml:space="preserve">anuary </w:t>
                      </w:r>
                      <w:r>
                        <w:rPr>
                          <w:rFonts w:ascii="Arial" w:eastAsia="Arial" w:hAnsi="Arial" w:cs="Arial"/>
                          <w:color w:val="FFFFFF"/>
                          <w:sz w:val="26"/>
                        </w:rPr>
                        <w:t>202</w:t>
                      </w:r>
                      <w:r w:rsidR="00437285">
                        <w:rPr>
                          <w:rFonts w:ascii="Arial" w:eastAsia="Arial" w:hAnsi="Arial" w:cs="Arial"/>
                          <w:color w:val="FFFFFF"/>
                          <w:sz w:val="26"/>
                        </w:rPr>
                        <w:t>2</w:t>
                      </w:r>
                    </w:p>
                  </w:txbxContent>
                </v:textbox>
                <w10:wrap type="square"/>
              </v:rect>
            </w:pict>
          </mc:Fallback>
        </mc:AlternateContent>
      </w:r>
    </w:p>
    <w:p w14:paraId="3A61C91F" w14:textId="24E645E1" w:rsidR="00367C5E" w:rsidRDefault="00B3613E">
      <w:pPr>
        <w:rPr>
          <w:b/>
          <w:sz w:val="36"/>
          <w:szCs w:val="36"/>
        </w:rPr>
      </w:pPr>
      <w:r>
        <w:rPr>
          <w:noProof/>
        </w:rPr>
        <mc:AlternateContent>
          <mc:Choice Requires="wps">
            <w:drawing>
              <wp:anchor distT="0" distB="0" distL="114300" distR="114300" simplePos="0" relativeHeight="251658243" behindDoc="0" locked="0" layoutInCell="1" hidden="0" allowOverlap="1" wp14:anchorId="5EAB0EAD" wp14:editId="367B219A">
                <wp:simplePos x="0" y="0"/>
                <wp:positionH relativeFrom="page">
                  <wp:posOffset>-186055</wp:posOffset>
                </wp:positionH>
                <wp:positionV relativeFrom="page">
                  <wp:posOffset>1922780</wp:posOffset>
                </wp:positionV>
                <wp:extent cx="8020050" cy="193040"/>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0" y="0"/>
                          <a:ext cx="8020050" cy="193040"/>
                        </a:xfrm>
                        <a:prstGeom prst="rect">
                          <a:avLst/>
                        </a:prstGeom>
                        <a:solidFill>
                          <a:srgbClr val="E36B08"/>
                        </a:solidFill>
                        <a:ln>
                          <a:noFill/>
                        </a:ln>
                      </wps:spPr>
                      <wps:txbx>
                        <w:txbxContent>
                          <w:p w14:paraId="635EE011" w14:textId="77777777" w:rsidR="00367C5E" w:rsidRDefault="00367C5E">
                            <w:pPr>
                              <w:textDirection w:val="btLr"/>
                            </w:pPr>
                          </w:p>
                        </w:txbxContent>
                      </wps:txbx>
                      <wps:bodyPr spcFirstLastPara="1" wrap="square" lIns="91425" tIns="91425" rIns="91425" bIns="91425" anchor="ctr" anchorCtr="0">
                        <a:noAutofit/>
                      </wps:bodyPr>
                    </wps:wsp>
                  </a:graphicData>
                </a:graphic>
              </wp:anchor>
            </w:drawing>
          </mc:Choice>
          <mc:Fallback>
            <w:pict>
              <v:rect w14:anchorId="5EAB0EAD" id="Rectangle 25" o:spid="_x0000_s1029" style="position:absolute;margin-left:-14.65pt;margin-top:151.4pt;width:631.5pt;height:15.2pt;z-index:251658243;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" fillcolor="#e36b08" stroked="f">
                <v:textbox inset="2.53958mm,2.53958mm,2.53958mm,2.53958mm">
                  <w:txbxContent>
                    <w:p w14:paraId="635EE011" w14:textId="77777777" w:rsidR="00367C5E" w:rsidRDefault="00367C5E">
                      <w:pPr>
                        <w:textDirection w:val="btLr"/>
                      </w:pPr>
                    </w:p>
                  </w:txbxContent>
                </v:textbox>
                <w10:wrap type="square" anchorx="page" anchory="page"/>
              </v:rect>
            </w:pict>
          </mc:Fallback>
        </mc:AlternateContent>
      </w:r>
    </w:p>
    <w:p w14:paraId="31CD455A" w14:textId="7DB5074E" w:rsidR="00B3613E" w:rsidRDefault="00B3613E">
      <w:pPr>
        <w:rPr>
          <w:rFonts w:ascii="Arial" w:eastAsia="Arial" w:hAnsi="Arial" w:cs="Arial"/>
          <w:b/>
          <w:color w:val="000000"/>
          <w:sz w:val="32"/>
          <w:szCs w:val="32"/>
        </w:rPr>
      </w:pPr>
    </w:p>
    <w:p w14:paraId="546D8AD8" w14:textId="390891E4" w:rsidR="00367C5E" w:rsidRDefault="004857E1">
      <w:pPr>
        <w:rPr>
          <w:rFonts w:ascii="Arial" w:eastAsia="Arial" w:hAnsi="Arial" w:cs="Arial"/>
          <w:b/>
          <w:color w:val="000000"/>
          <w:sz w:val="32"/>
          <w:szCs w:val="32"/>
        </w:rPr>
        <w:sectPr w:rsidR="00367C5E">
          <w:footerReference w:type="default" r:id="rId9"/>
          <w:pgSz w:w="12240" w:h="15840"/>
          <w:pgMar w:top="1440" w:right="630" w:bottom="1440" w:left="720" w:header="720" w:footer="720" w:gutter="0"/>
          <w:pgNumType w:start="1"/>
          <w:cols w:space="720"/>
        </w:sectPr>
      </w:pPr>
      <w:r>
        <w:rPr>
          <w:rFonts w:ascii="Arial" w:eastAsia="Arial" w:hAnsi="Arial" w:cs="Arial"/>
          <w:b/>
          <w:color w:val="000000"/>
          <w:sz w:val="32"/>
          <w:szCs w:val="32"/>
        </w:rPr>
        <w:t>Introduction</w:t>
      </w:r>
      <w:r>
        <w:rPr>
          <w:rFonts w:ascii="Arial" w:eastAsia="Arial" w:hAnsi="Arial" w:cs="Arial"/>
          <w:b/>
          <w:sz w:val="32"/>
          <w:szCs w:val="32"/>
        </w:rPr>
        <w:t>: Water Access</w:t>
      </w:r>
    </w:p>
    <w:p w14:paraId="40AAF6D8" w14:textId="77777777" w:rsidR="00A50EB8" w:rsidRDefault="00A50EB8" w:rsidP="00B44951">
      <w:pPr>
        <w:pStyle w:val="Heading2"/>
      </w:pPr>
      <w:bookmarkStart w:id="0" w:name="_heading=h.srsjozq6w2oa" w:colFirst="0" w:colLast="0"/>
      <w:bookmarkEnd w:id="0"/>
    </w:p>
    <w:p w14:paraId="09745F7B" w14:textId="6C8836CB" w:rsidR="00367C5E" w:rsidRPr="00B44951" w:rsidRDefault="004857E1" w:rsidP="00B44951">
      <w:pPr>
        <w:pStyle w:val="Heading2"/>
      </w:pPr>
      <w:r w:rsidRPr="00B44951">
        <w:t>History</w:t>
      </w:r>
    </w:p>
    <w:p w14:paraId="507FB172" w14:textId="03C19FA2" w:rsidR="00367C5E" w:rsidRDefault="004857E1">
      <w:pPr>
        <w:jc w:val="both"/>
        <w:rPr>
          <w:rFonts w:ascii="Arial" w:eastAsia="Arial" w:hAnsi="Arial" w:cs="Arial"/>
          <w:sz w:val="22"/>
          <w:szCs w:val="22"/>
        </w:rPr>
      </w:pPr>
      <w:r>
        <w:rPr>
          <w:rFonts w:ascii="Arial" w:eastAsia="Arial" w:hAnsi="Arial" w:cs="Arial"/>
          <w:sz w:val="22"/>
          <w:szCs w:val="22"/>
        </w:rPr>
        <w:t xml:space="preserve">Water </w:t>
      </w:r>
      <w:r w:rsidR="0045684E">
        <w:rPr>
          <w:rFonts w:ascii="Arial" w:eastAsia="Arial" w:hAnsi="Arial" w:cs="Arial"/>
          <w:sz w:val="22"/>
          <w:szCs w:val="22"/>
        </w:rPr>
        <w:t>i</w:t>
      </w:r>
      <w:r>
        <w:rPr>
          <w:rFonts w:ascii="Arial" w:eastAsia="Arial" w:hAnsi="Arial" w:cs="Arial"/>
          <w:sz w:val="22"/>
          <w:szCs w:val="22"/>
        </w:rPr>
        <w:t xml:space="preserve">s deeply rooted in the history of Arizona. As early as 300 BCE (to 1450 AD), the Hohokam peoples began to develop a robust agricultural operation across the region, building a network of over 500 miles of irrigation canals by hand. These canals are the backbone </w:t>
      </w:r>
      <w:r w:rsidR="002D093B">
        <w:rPr>
          <w:rFonts w:ascii="Arial" w:eastAsia="Arial" w:hAnsi="Arial" w:cs="Arial"/>
          <w:sz w:val="22"/>
          <w:szCs w:val="22"/>
        </w:rPr>
        <w:t>for the</w:t>
      </w:r>
      <w:r>
        <w:rPr>
          <w:rFonts w:ascii="Arial" w:eastAsia="Arial" w:hAnsi="Arial" w:cs="Arial"/>
          <w:sz w:val="22"/>
          <w:szCs w:val="22"/>
        </w:rPr>
        <w:t xml:space="preserve"> modern-day canal system, still serving the region.</w:t>
      </w:r>
      <w:r w:rsidRPr="00A17BD2">
        <w:rPr>
          <w:rFonts w:ascii="Arial" w:eastAsia="Arial" w:hAnsi="Arial" w:cs="Arial"/>
          <w:sz w:val="22"/>
          <w:szCs w:val="22"/>
          <w:vertAlign w:val="superscript"/>
        </w:rPr>
        <w:t>(</w:t>
      </w:r>
      <w:r w:rsidR="004F528C">
        <w:rPr>
          <w:rFonts w:ascii="Arial" w:eastAsia="Arial" w:hAnsi="Arial" w:cs="Arial"/>
          <w:sz w:val="22"/>
          <w:szCs w:val="22"/>
          <w:vertAlign w:val="superscript"/>
        </w:rPr>
        <w:t>1</w:t>
      </w:r>
      <w:r w:rsidRPr="00A17BD2">
        <w:rPr>
          <w:rFonts w:ascii="Arial" w:eastAsia="Arial" w:hAnsi="Arial" w:cs="Arial"/>
          <w:sz w:val="22"/>
          <w:szCs w:val="22"/>
          <w:vertAlign w:val="superscript"/>
        </w:rPr>
        <w:t>)</w:t>
      </w:r>
    </w:p>
    <w:p w14:paraId="4DC7525B" w14:textId="77777777" w:rsidR="00367C5E" w:rsidRDefault="004857E1">
      <w:pPr>
        <w:jc w:val="both"/>
        <w:rPr>
          <w:rFonts w:ascii="Arial" w:eastAsia="Arial" w:hAnsi="Arial" w:cs="Arial"/>
          <w:sz w:val="22"/>
          <w:szCs w:val="22"/>
        </w:rPr>
      </w:pPr>
      <w:r>
        <w:rPr>
          <w:rFonts w:ascii="Arial" w:eastAsia="Arial" w:hAnsi="Arial" w:cs="Arial"/>
          <w:sz w:val="22"/>
          <w:szCs w:val="22"/>
        </w:rPr>
        <w:t xml:space="preserve"> </w:t>
      </w:r>
    </w:p>
    <w:p w14:paraId="72AF5522" w14:textId="77D93E77" w:rsidR="00367C5E" w:rsidRDefault="004857E1">
      <w:pPr>
        <w:jc w:val="both"/>
        <w:rPr>
          <w:rFonts w:ascii="Arial" w:eastAsia="Arial" w:hAnsi="Arial" w:cs="Arial"/>
          <w:sz w:val="22"/>
          <w:szCs w:val="22"/>
        </w:rPr>
      </w:pPr>
      <w:r>
        <w:rPr>
          <w:rFonts w:ascii="Arial" w:eastAsia="Arial" w:hAnsi="Arial" w:cs="Arial"/>
          <w:sz w:val="22"/>
          <w:szCs w:val="22"/>
        </w:rPr>
        <w:t xml:space="preserve">The Hohokam peoples were succeeded by the Akimel O’odham, who allied with the </w:t>
      </w:r>
      <w:proofErr w:type="spellStart"/>
      <w:r>
        <w:rPr>
          <w:rFonts w:ascii="Arial" w:eastAsia="Arial" w:hAnsi="Arial" w:cs="Arial"/>
          <w:sz w:val="22"/>
          <w:szCs w:val="22"/>
        </w:rPr>
        <w:t>Piipaash</w:t>
      </w:r>
      <w:proofErr w:type="spellEnd"/>
      <w:r>
        <w:rPr>
          <w:rFonts w:ascii="Arial" w:eastAsia="Arial" w:hAnsi="Arial" w:cs="Arial"/>
          <w:sz w:val="22"/>
          <w:szCs w:val="22"/>
        </w:rPr>
        <w:t xml:space="preserve"> tribe with whom they shared space, resources and continued to develop irrigation systems for agriculture. After the Gadsden Purchase in 1854, American settlers arrived and diverted water from the Gila River that supported native agriculture</w:t>
      </w:r>
      <w:r w:rsidRPr="000B7A29">
        <w:rPr>
          <w:rFonts w:ascii="Arial" w:eastAsia="Arial" w:hAnsi="Arial" w:cs="Arial"/>
          <w:sz w:val="22"/>
          <w:szCs w:val="22"/>
          <w:vertAlign w:val="superscript"/>
        </w:rPr>
        <w:t>(</w:t>
      </w:r>
      <w:r w:rsidR="00692A57">
        <w:rPr>
          <w:rFonts w:ascii="Arial" w:eastAsia="Arial" w:hAnsi="Arial" w:cs="Arial"/>
          <w:sz w:val="22"/>
          <w:szCs w:val="22"/>
          <w:vertAlign w:val="superscript"/>
        </w:rPr>
        <w:t>2</w:t>
      </w:r>
      <w:r w:rsidRPr="000B7A29">
        <w:rPr>
          <w:rFonts w:ascii="Arial" w:eastAsia="Arial" w:hAnsi="Arial" w:cs="Arial"/>
          <w:sz w:val="22"/>
          <w:szCs w:val="22"/>
          <w:vertAlign w:val="superscript"/>
        </w:rPr>
        <w:t>)</w:t>
      </w:r>
      <w:r>
        <w:rPr>
          <w:rFonts w:ascii="Arial" w:eastAsia="Arial" w:hAnsi="Arial" w:cs="Arial"/>
          <w:sz w:val="22"/>
          <w:szCs w:val="22"/>
        </w:rPr>
        <w:t xml:space="preserve">. This resulted in a loss of self-reliance and mass starvation. By 1883, the Akimel O’odham and </w:t>
      </w:r>
      <w:proofErr w:type="spellStart"/>
      <w:r>
        <w:rPr>
          <w:rFonts w:ascii="Arial" w:eastAsia="Arial" w:hAnsi="Arial" w:cs="Arial"/>
          <w:sz w:val="22"/>
          <w:szCs w:val="22"/>
        </w:rPr>
        <w:t>Piipa</w:t>
      </w:r>
      <w:r w:rsidR="00195088">
        <w:rPr>
          <w:rFonts w:ascii="Arial" w:eastAsia="Arial" w:hAnsi="Arial" w:cs="Arial"/>
          <w:sz w:val="22"/>
          <w:szCs w:val="22"/>
        </w:rPr>
        <w:t>a</w:t>
      </w:r>
      <w:r>
        <w:rPr>
          <w:rFonts w:ascii="Arial" w:eastAsia="Arial" w:hAnsi="Arial" w:cs="Arial"/>
          <w:sz w:val="22"/>
          <w:szCs w:val="22"/>
        </w:rPr>
        <w:t>sh</w:t>
      </w:r>
      <w:proofErr w:type="spellEnd"/>
      <w:r>
        <w:rPr>
          <w:rFonts w:ascii="Arial" w:eastAsia="Arial" w:hAnsi="Arial" w:cs="Arial"/>
          <w:sz w:val="22"/>
          <w:szCs w:val="22"/>
        </w:rPr>
        <w:t xml:space="preserve"> tribes were confined to the Gila River Indian Community and Salt River Pima-Maricopa Indian Community reservations.</w:t>
      </w:r>
      <w:r w:rsidRPr="001604EB">
        <w:rPr>
          <w:rFonts w:ascii="Arial" w:eastAsia="Arial" w:hAnsi="Arial" w:cs="Arial"/>
          <w:sz w:val="22"/>
          <w:szCs w:val="22"/>
          <w:vertAlign w:val="superscript"/>
        </w:rPr>
        <w:t>(</w:t>
      </w:r>
      <w:r w:rsidR="003F3924">
        <w:rPr>
          <w:rFonts w:ascii="Arial" w:eastAsia="Arial" w:hAnsi="Arial" w:cs="Arial"/>
          <w:sz w:val="22"/>
          <w:szCs w:val="22"/>
          <w:vertAlign w:val="superscript"/>
        </w:rPr>
        <w:t>1</w:t>
      </w:r>
      <w:r w:rsidRPr="001604EB">
        <w:rPr>
          <w:rFonts w:ascii="Arial" w:eastAsia="Arial" w:hAnsi="Arial" w:cs="Arial"/>
          <w:sz w:val="22"/>
          <w:szCs w:val="22"/>
          <w:vertAlign w:val="superscript"/>
        </w:rPr>
        <w:t>)</w:t>
      </w:r>
    </w:p>
    <w:p w14:paraId="4B61DEA7" w14:textId="77777777" w:rsidR="00367C5E" w:rsidRDefault="004857E1">
      <w:pPr>
        <w:jc w:val="both"/>
        <w:rPr>
          <w:rFonts w:ascii="Arial" w:eastAsia="Arial" w:hAnsi="Arial" w:cs="Arial"/>
          <w:sz w:val="22"/>
          <w:szCs w:val="22"/>
        </w:rPr>
      </w:pPr>
      <w:r>
        <w:rPr>
          <w:rFonts w:ascii="Arial" w:eastAsia="Arial" w:hAnsi="Arial" w:cs="Arial"/>
          <w:sz w:val="22"/>
          <w:szCs w:val="22"/>
        </w:rPr>
        <w:t xml:space="preserve"> </w:t>
      </w:r>
    </w:p>
    <w:p w14:paraId="04A79CB1" w14:textId="0EB4E2CF" w:rsidR="00367C5E" w:rsidRDefault="004857E1">
      <w:pPr>
        <w:spacing w:after="240"/>
        <w:jc w:val="both"/>
        <w:rPr>
          <w:rFonts w:ascii="Arial" w:eastAsia="Arial" w:hAnsi="Arial" w:cs="Arial"/>
          <w:sz w:val="22"/>
          <w:szCs w:val="22"/>
        </w:rPr>
      </w:pPr>
      <w:r>
        <w:rPr>
          <w:rFonts w:ascii="Arial" w:eastAsia="Arial" w:hAnsi="Arial" w:cs="Arial"/>
          <w:sz w:val="22"/>
          <w:szCs w:val="22"/>
        </w:rPr>
        <w:t>With an increasing population and agricultural water demands on the rise, settlers were facing a drought by the late 1800’s. To secure greater water access, ranchers and farmers banded together to put their newly “attained” land up as collateral for federal financing through the National Reclamation Act. In 1903, the Salt River Valley Water Users’ Association was formed, now known as the Salt River Project or SRP</w:t>
      </w:r>
      <w:r w:rsidRPr="00CD5894">
        <w:rPr>
          <w:rFonts w:ascii="Arial" w:eastAsia="Arial" w:hAnsi="Arial" w:cs="Arial"/>
          <w:sz w:val="22"/>
          <w:szCs w:val="22"/>
          <w:vertAlign w:val="superscript"/>
        </w:rPr>
        <w:t>(</w:t>
      </w:r>
      <w:r w:rsidR="001447BE">
        <w:rPr>
          <w:rFonts w:ascii="Arial" w:eastAsia="Arial" w:hAnsi="Arial" w:cs="Arial"/>
          <w:sz w:val="22"/>
          <w:szCs w:val="22"/>
          <w:vertAlign w:val="superscript"/>
        </w:rPr>
        <w:t>2</w:t>
      </w:r>
      <w:r w:rsidRPr="00CD5894">
        <w:rPr>
          <w:rFonts w:ascii="Arial" w:eastAsia="Arial" w:hAnsi="Arial" w:cs="Arial"/>
          <w:sz w:val="22"/>
          <w:szCs w:val="22"/>
          <w:vertAlign w:val="superscript"/>
        </w:rPr>
        <w:t>)</w:t>
      </w:r>
      <w:r>
        <w:rPr>
          <w:rFonts w:ascii="Arial" w:eastAsia="Arial" w:hAnsi="Arial" w:cs="Arial"/>
          <w:sz w:val="22"/>
          <w:szCs w:val="22"/>
        </w:rPr>
        <w:t>. SRP maintain</w:t>
      </w:r>
      <w:r w:rsidR="002E2CDC">
        <w:rPr>
          <w:rFonts w:ascii="Arial" w:eastAsia="Arial" w:hAnsi="Arial" w:cs="Arial"/>
          <w:sz w:val="22"/>
          <w:szCs w:val="22"/>
        </w:rPr>
        <w:t>s</w:t>
      </w:r>
      <w:r>
        <w:rPr>
          <w:rFonts w:ascii="Arial" w:eastAsia="Arial" w:hAnsi="Arial" w:cs="Arial"/>
          <w:sz w:val="22"/>
          <w:szCs w:val="22"/>
        </w:rPr>
        <w:t xml:space="preserve"> the waterways and distribution of water, which include</w:t>
      </w:r>
      <w:r w:rsidR="00862AB1">
        <w:rPr>
          <w:rFonts w:ascii="Arial" w:eastAsia="Arial" w:hAnsi="Arial" w:cs="Arial"/>
          <w:sz w:val="22"/>
          <w:szCs w:val="22"/>
        </w:rPr>
        <w:t>s</w:t>
      </w:r>
      <w:r>
        <w:rPr>
          <w:rFonts w:ascii="Arial" w:eastAsia="Arial" w:hAnsi="Arial" w:cs="Arial"/>
          <w:sz w:val="22"/>
          <w:szCs w:val="22"/>
        </w:rPr>
        <w:t xml:space="preserve"> 7 dams and 131 miles of canals that </w:t>
      </w:r>
      <w:r w:rsidR="0039077F">
        <w:rPr>
          <w:rFonts w:ascii="Arial" w:eastAsia="Arial" w:hAnsi="Arial" w:cs="Arial"/>
          <w:sz w:val="22"/>
          <w:szCs w:val="22"/>
        </w:rPr>
        <w:t>deliver</w:t>
      </w:r>
      <w:r>
        <w:rPr>
          <w:rFonts w:ascii="Arial" w:eastAsia="Arial" w:hAnsi="Arial" w:cs="Arial"/>
          <w:sz w:val="22"/>
          <w:szCs w:val="22"/>
        </w:rPr>
        <w:t xml:space="preserve"> water from the Verde and Salt Rivers to the Valley</w:t>
      </w:r>
      <w:r w:rsidRPr="00195088">
        <w:rPr>
          <w:rFonts w:ascii="Arial" w:eastAsia="Arial" w:hAnsi="Arial" w:cs="Arial"/>
          <w:sz w:val="22"/>
          <w:szCs w:val="22"/>
          <w:vertAlign w:val="superscript"/>
        </w:rPr>
        <w:t>(</w:t>
      </w:r>
      <w:r w:rsidR="00C40C65">
        <w:rPr>
          <w:rFonts w:ascii="Arial" w:eastAsia="Arial" w:hAnsi="Arial" w:cs="Arial"/>
          <w:sz w:val="22"/>
          <w:szCs w:val="22"/>
          <w:vertAlign w:val="superscript"/>
        </w:rPr>
        <w:t>2</w:t>
      </w:r>
      <w:r w:rsidRPr="00195088">
        <w:rPr>
          <w:rFonts w:ascii="Arial" w:eastAsia="Arial" w:hAnsi="Arial" w:cs="Arial"/>
          <w:sz w:val="22"/>
          <w:szCs w:val="22"/>
          <w:vertAlign w:val="superscript"/>
        </w:rPr>
        <w:t>)</w:t>
      </w:r>
      <w:r>
        <w:rPr>
          <w:rFonts w:ascii="Arial" w:eastAsia="Arial" w:hAnsi="Arial" w:cs="Arial"/>
          <w:sz w:val="22"/>
          <w:szCs w:val="22"/>
        </w:rPr>
        <w:t>.</w:t>
      </w:r>
    </w:p>
    <w:p w14:paraId="2D32D49F" w14:textId="63F16AEF" w:rsidR="00367C5E" w:rsidRDefault="004857E1">
      <w:pPr>
        <w:spacing w:after="240"/>
        <w:jc w:val="both"/>
        <w:rPr>
          <w:rFonts w:ascii="Arial" w:eastAsia="Arial" w:hAnsi="Arial" w:cs="Arial"/>
          <w:sz w:val="22"/>
          <w:szCs w:val="22"/>
        </w:rPr>
      </w:pPr>
      <w:r>
        <w:rPr>
          <w:rFonts w:ascii="Arial" w:eastAsia="Arial" w:hAnsi="Arial" w:cs="Arial"/>
          <w:sz w:val="22"/>
          <w:szCs w:val="22"/>
        </w:rPr>
        <w:t xml:space="preserve">In 1922, Arizona, California, Colorado, Nevada, New Mexico, Utah, and Wyoming </w:t>
      </w:r>
      <w:proofErr w:type="gramStart"/>
      <w:r>
        <w:rPr>
          <w:rFonts w:ascii="Arial" w:eastAsia="Arial" w:hAnsi="Arial" w:cs="Arial"/>
          <w:sz w:val="22"/>
          <w:szCs w:val="22"/>
        </w:rPr>
        <w:t>entered into</w:t>
      </w:r>
      <w:proofErr w:type="gramEnd"/>
      <w:r>
        <w:rPr>
          <w:rFonts w:ascii="Arial" w:eastAsia="Arial" w:hAnsi="Arial" w:cs="Arial"/>
          <w:sz w:val="22"/>
          <w:szCs w:val="22"/>
        </w:rPr>
        <w:t xml:space="preserve"> the Colorado River Compact to safeguard access to </w:t>
      </w:r>
      <w:r w:rsidR="007F3EEA">
        <w:rPr>
          <w:rFonts w:ascii="Arial" w:eastAsia="Arial" w:hAnsi="Arial" w:cs="Arial"/>
          <w:sz w:val="22"/>
          <w:szCs w:val="22"/>
        </w:rPr>
        <w:t>Colorado River</w:t>
      </w:r>
      <w:r>
        <w:rPr>
          <w:rFonts w:ascii="Arial" w:eastAsia="Arial" w:hAnsi="Arial" w:cs="Arial"/>
          <w:sz w:val="22"/>
          <w:szCs w:val="22"/>
        </w:rPr>
        <w:t xml:space="preserve"> water. With a continued </w:t>
      </w:r>
      <w:r w:rsidR="007F3EEA">
        <w:rPr>
          <w:rFonts w:ascii="Arial" w:eastAsia="Arial" w:hAnsi="Arial" w:cs="Arial"/>
          <w:sz w:val="22"/>
          <w:szCs w:val="22"/>
        </w:rPr>
        <w:t>in</w:t>
      </w:r>
      <w:r>
        <w:rPr>
          <w:rFonts w:ascii="Arial" w:eastAsia="Arial" w:hAnsi="Arial" w:cs="Arial"/>
          <w:sz w:val="22"/>
          <w:szCs w:val="22"/>
        </w:rPr>
        <w:t xml:space="preserve">flux </w:t>
      </w:r>
      <w:r w:rsidR="00E33682">
        <w:rPr>
          <w:rFonts w:ascii="Arial" w:eastAsia="Arial" w:hAnsi="Arial" w:cs="Arial"/>
          <w:sz w:val="22"/>
          <w:szCs w:val="22"/>
        </w:rPr>
        <w:t>of</w:t>
      </w:r>
      <w:r>
        <w:rPr>
          <w:rFonts w:ascii="Arial" w:eastAsia="Arial" w:hAnsi="Arial" w:cs="Arial"/>
          <w:sz w:val="22"/>
          <w:szCs w:val="22"/>
        </w:rPr>
        <w:t xml:space="preserve"> </w:t>
      </w:r>
      <w:r>
        <w:rPr>
          <w:rFonts w:ascii="Arial" w:eastAsia="Arial" w:hAnsi="Arial" w:cs="Arial"/>
          <w:sz w:val="22"/>
          <w:szCs w:val="22"/>
        </w:rPr>
        <w:t>settlers</w:t>
      </w:r>
      <w:r w:rsidR="00D05216">
        <w:rPr>
          <w:rFonts w:ascii="Arial" w:eastAsia="Arial" w:hAnsi="Arial" w:cs="Arial"/>
          <w:sz w:val="22"/>
          <w:szCs w:val="22"/>
        </w:rPr>
        <w:t xml:space="preserve">, </w:t>
      </w:r>
      <w:r w:rsidR="00D034DE">
        <w:rPr>
          <w:rFonts w:ascii="Arial" w:eastAsia="Arial" w:hAnsi="Arial" w:cs="Arial"/>
          <w:sz w:val="22"/>
          <w:szCs w:val="22"/>
        </w:rPr>
        <w:t>farmers</w:t>
      </w:r>
      <w:r>
        <w:rPr>
          <w:rFonts w:ascii="Arial" w:eastAsia="Arial" w:hAnsi="Arial" w:cs="Arial"/>
          <w:sz w:val="22"/>
          <w:szCs w:val="22"/>
        </w:rPr>
        <w:t xml:space="preserve"> drilled </w:t>
      </w:r>
      <w:r w:rsidR="00D034DE">
        <w:rPr>
          <w:rFonts w:ascii="Arial" w:eastAsia="Arial" w:hAnsi="Arial" w:cs="Arial"/>
          <w:sz w:val="22"/>
          <w:szCs w:val="22"/>
        </w:rPr>
        <w:t>well</w:t>
      </w:r>
      <w:r w:rsidR="00FE54AC">
        <w:rPr>
          <w:rFonts w:ascii="Arial" w:eastAsia="Arial" w:hAnsi="Arial" w:cs="Arial"/>
          <w:sz w:val="22"/>
          <w:szCs w:val="22"/>
        </w:rPr>
        <w:t xml:space="preserve">s </w:t>
      </w:r>
      <w:r>
        <w:rPr>
          <w:rFonts w:ascii="Arial" w:eastAsia="Arial" w:hAnsi="Arial" w:cs="Arial"/>
          <w:sz w:val="22"/>
          <w:szCs w:val="22"/>
        </w:rPr>
        <w:t>to access groundwater which unregulated and resulted in a major depletion of groundwater. In 1973, the Central Arizona Project (CAP) Aqueduct broke ground to divert Colorado River water to the Phoenix and Tucson metro areas</w:t>
      </w:r>
      <w:r w:rsidR="00E2257B">
        <w:rPr>
          <w:rFonts w:ascii="Arial" w:eastAsia="Arial" w:hAnsi="Arial" w:cs="Arial"/>
          <w:sz w:val="22"/>
          <w:szCs w:val="22"/>
        </w:rPr>
        <w:t xml:space="preserve"> to </w:t>
      </w:r>
      <w:r>
        <w:rPr>
          <w:rFonts w:ascii="Arial" w:eastAsia="Arial" w:hAnsi="Arial" w:cs="Arial"/>
          <w:sz w:val="22"/>
          <w:szCs w:val="22"/>
        </w:rPr>
        <w:t xml:space="preserve">reduce the </w:t>
      </w:r>
      <w:r w:rsidR="00E2257B">
        <w:rPr>
          <w:rFonts w:ascii="Arial" w:eastAsia="Arial" w:hAnsi="Arial" w:cs="Arial"/>
          <w:sz w:val="22"/>
          <w:szCs w:val="22"/>
        </w:rPr>
        <w:t>reli</w:t>
      </w:r>
      <w:r w:rsidR="00B24674">
        <w:rPr>
          <w:rFonts w:ascii="Arial" w:eastAsia="Arial" w:hAnsi="Arial" w:cs="Arial"/>
          <w:sz w:val="22"/>
          <w:szCs w:val="22"/>
        </w:rPr>
        <w:t>ance</w:t>
      </w:r>
      <w:r w:rsidR="000554CF">
        <w:rPr>
          <w:rFonts w:ascii="Arial" w:eastAsia="Arial" w:hAnsi="Arial" w:cs="Arial"/>
          <w:sz w:val="22"/>
          <w:szCs w:val="22"/>
        </w:rPr>
        <w:t xml:space="preserve"> on</w:t>
      </w:r>
      <w:r>
        <w:rPr>
          <w:rFonts w:ascii="Arial" w:eastAsia="Arial" w:hAnsi="Arial" w:cs="Arial"/>
          <w:sz w:val="22"/>
          <w:szCs w:val="22"/>
        </w:rPr>
        <w:t xml:space="preserve"> groundwater</w:t>
      </w:r>
      <w:r w:rsidR="000554CF">
        <w:rPr>
          <w:rFonts w:ascii="Arial" w:eastAsia="Arial" w:hAnsi="Arial" w:cs="Arial"/>
          <w:sz w:val="22"/>
          <w:szCs w:val="22"/>
        </w:rPr>
        <w:t>.</w:t>
      </w:r>
      <w:r>
        <w:rPr>
          <w:rFonts w:ascii="Arial" w:eastAsia="Arial" w:hAnsi="Arial" w:cs="Arial"/>
          <w:sz w:val="22"/>
          <w:szCs w:val="22"/>
        </w:rPr>
        <w:t xml:space="preserve"> for agriculture and other activities, the CAP delivers water to municipal, </w:t>
      </w:r>
      <w:proofErr w:type="gramStart"/>
      <w:r>
        <w:rPr>
          <w:rFonts w:ascii="Arial" w:eastAsia="Arial" w:hAnsi="Arial" w:cs="Arial"/>
          <w:sz w:val="22"/>
          <w:szCs w:val="22"/>
        </w:rPr>
        <w:t>agricultural</w:t>
      </w:r>
      <w:proofErr w:type="gramEnd"/>
      <w:r>
        <w:rPr>
          <w:rFonts w:ascii="Arial" w:eastAsia="Arial" w:hAnsi="Arial" w:cs="Arial"/>
          <w:sz w:val="22"/>
          <w:szCs w:val="22"/>
        </w:rPr>
        <w:t xml:space="preserve"> and indigenous communities through a 336 mile aqueduct Tucson</w:t>
      </w:r>
      <w:r w:rsidR="00D72FAB">
        <w:rPr>
          <w:rFonts w:ascii="Arial" w:eastAsia="Arial" w:hAnsi="Arial" w:cs="Arial"/>
          <w:sz w:val="22"/>
          <w:szCs w:val="22"/>
        </w:rPr>
        <w:t>.</w:t>
      </w:r>
      <w:r w:rsidRPr="000A4776">
        <w:rPr>
          <w:rFonts w:ascii="Arial" w:eastAsia="Arial" w:hAnsi="Arial" w:cs="Arial"/>
          <w:sz w:val="22"/>
          <w:szCs w:val="22"/>
          <w:vertAlign w:val="superscript"/>
        </w:rPr>
        <w:t>(</w:t>
      </w:r>
      <w:r w:rsidR="00FF5CDF">
        <w:rPr>
          <w:rFonts w:ascii="Arial" w:eastAsia="Arial" w:hAnsi="Arial" w:cs="Arial"/>
          <w:sz w:val="22"/>
          <w:szCs w:val="22"/>
          <w:vertAlign w:val="superscript"/>
        </w:rPr>
        <w:t>3</w:t>
      </w:r>
      <w:r w:rsidRPr="000A4776">
        <w:rPr>
          <w:rFonts w:ascii="Arial" w:eastAsia="Arial" w:hAnsi="Arial" w:cs="Arial"/>
          <w:sz w:val="22"/>
          <w:szCs w:val="22"/>
          <w:vertAlign w:val="superscript"/>
        </w:rPr>
        <w:t>)</w:t>
      </w:r>
    </w:p>
    <w:p w14:paraId="12139295" w14:textId="0CE89E2C" w:rsidR="00367C5E" w:rsidRDefault="00316260">
      <w:pPr>
        <w:spacing w:after="240"/>
        <w:jc w:val="both"/>
        <w:rPr>
          <w:rFonts w:ascii="Arial" w:eastAsia="Arial" w:hAnsi="Arial" w:cs="Arial"/>
          <w:sz w:val="22"/>
          <w:szCs w:val="22"/>
        </w:rPr>
      </w:pPr>
      <w:r>
        <w:rPr>
          <w:rFonts w:ascii="Arial" w:eastAsia="Arial" w:hAnsi="Arial" w:cs="Arial"/>
          <w:sz w:val="22"/>
          <w:szCs w:val="22"/>
        </w:rPr>
        <w:t>To p</w:t>
      </w:r>
      <w:r w:rsidR="004857E1">
        <w:rPr>
          <w:rFonts w:ascii="Arial" w:eastAsia="Arial" w:hAnsi="Arial" w:cs="Arial"/>
          <w:sz w:val="22"/>
          <w:szCs w:val="22"/>
        </w:rPr>
        <w:t>rotect groundwater resources, the 1980 Groundwater Management Act was passed to regulate the use of groundwater in newly established Active Management Areas (AMAs)</w:t>
      </w:r>
      <w:r w:rsidR="004857E1" w:rsidRPr="00E31425">
        <w:rPr>
          <w:rFonts w:ascii="Arial" w:eastAsia="Arial" w:hAnsi="Arial" w:cs="Arial"/>
          <w:sz w:val="22"/>
          <w:szCs w:val="22"/>
          <w:vertAlign w:val="superscript"/>
        </w:rPr>
        <w:t>(</w:t>
      </w:r>
      <w:r w:rsidR="006B105F">
        <w:rPr>
          <w:rFonts w:ascii="Arial" w:eastAsia="Arial" w:hAnsi="Arial" w:cs="Arial"/>
          <w:sz w:val="22"/>
          <w:szCs w:val="22"/>
          <w:vertAlign w:val="superscript"/>
        </w:rPr>
        <w:t>4</w:t>
      </w:r>
      <w:r w:rsidR="004857E1" w:rsidRPr="00E31425">
        <w:rPr>
          <w:rFonts w:ascii="Arial" w:eastAsia="Arial" w:hAnsi="Arial" w:cs="Arial"/>
          <w:sz w:val="22"/>
          <w:szCs w:val="22"/>
          <w:vertAlign w:val="superscript"/>
        </w:rPr>
        <w:t>)</w:t>
      </w:r>
      <w:r w:rsidR="004857E1">
        <w:rPr>
          <w:rFonts w:ascii="Arial" w:eastAsia="Arial" w:hAnsi="Arial" w:cs="Arial"/>
          <w:sz w:val="22"/>
          <w:szCs w:val="22"/>
        </w:rPr>
        <w:t>. The Gila River Indian Community</w:t>
      </w:r>
      <w:r w:rsidR="00700AF9">
        <w:rPr>
          <w:rFonts w:ascii="Arial" w:eastAsia="Arial" w:hAnsi="Arial" w:cs="Arial"/>
          <w:sz w:val="22"/>
          <w:szCs w:val="22"/>
        </w:rPr>
        <w:t>(GRIC)</w:t>
      </w:r>
      <w:r w:rsidR="004857E1">
        <w:rPr>
          <w:rFonts w:ascii="Arial" w:eastAsia="Arial" w:hAnsi="Arial" w:cs="Arial"/>
          <w:sz w:val="22"/>
          <w:szCs w:val="22"/>
        </w:rPr>
        <w:t xml:space="preserve"> pursued legal action against the U.S. government </w:t>
      </w:r>
      <w:r w:rsidR="001475BE">
        <w:rPr>
          <w:rFonts w:ascii="Arial" w:eastAsia="Arial" w:hAnsi="Arial" w:cs="Arial"/>
          <w:sz w:val="22"/>
          <w:szCs w:val="22"/>
        </w:rPr>
        <w:t>and</w:t>
      </w:r>
      <w:r w:rsidR="00F66525">
        <w:rPr>
          <w:rFonts w:ascii="Arial" w:eastAsia="Arial" w:hAnsi="Arial" w:cs="Arial"/>
          <w:sz w:val="22"/>
          <w:szCs w:val="22"/>
        </w:rPr>
        <w:t xml:space="preserve"> </w:t>
      </w:r>
      <w:r w:rsidR="00CE74AC">
        <w:rPr>
          <w:rFonts w:ascii="Arial" w:eastAsia="Arial" w:hAnsi="Arial" w:cs="Arial"/>
          <w:sz w:val="22"/>
          <w:szCs w:val="22"/>
        </w:rPr>
        <w:t xml:space="preserve">through </w:t>
      </w:r>
      <w:r w:rsidR="00104823">
        <w:rPr>
          <w:rFonts w:ascii="Arial" w:eastAsia="Arial" w:hAnsi="Arial" w:cs="Arial"/>
          <w:sz w:val="22"/>
          <w:szCs w:val="22"/>
        </w:rPr>
        <w:t>t</w:t>
      </w:r>
      <w:r w:rsidR="004857E1">
        <w:rPr>
          <w:rFonts w:ascii="Arial" w:eastAsia="Arial" w:hAnsi="Arial" w:cs="Arial"/>
          <w:sz w:val="22"/>
          <w:szCs w:val="22"/>
        </w:rPr>
        <w:t xml:space="preserve">he Arizona Water Settlements Act of 2004 the Gila River Indian Community </w:t>
      </w:r>
      <w:r w:rsidR="005D22B2">
        <w:rPr>
          <w:rFonts w:ascii="Arial" w:eastAsia="Arial" w:hAnsi="Arial" w:cs="Arial"/>
          <w:sz w:val="22"/>
          <w:szCs w:val="22"/>
        </w:rPr>
        <w:t>was g</w:t>
      </w:r>
      <w:r w:rsidR="008E44C9">
        <w:rPr>
          <w:rFonts w:ascii="Arial" w:eastAsia="Arial" w:hAnsi="Arial" w:cs="Arial"/>
          <w:sz w:val="22"/>
          <w:szCs w:val="22"/>
        </w:rPr>
        <w:t>uaranteed</w:t>
      </w:r>
      <w:r w:rsidR="004857E1">
        <w:rPr>
          <w:rFonts w:ascii="Arial" w:eastAsia="Arial" w:hAnsi="Arial" w:cs="Arial"/>
          <w:sz w:val="22"/>
          <w:szCs w:val="22"/>
        </w:rPr>
        <w:t xml:space="preserve"> </w:t>
      </w:r>
      <w:r w:rsidR="00F25533">
        <w:rPr>
          <w:rFonts w:ascii="Arial" w:eastAsia="Arial" w:hAnsi="Arial" w:cs="Arial"/>
          <w:sz w:val="22"/>
          <w:szCs w:val="22"/>
        </w:rPr>
        <w:t xml:space="preserve">the </w:t>
      </w:r>
      <w:r w:rsidR="004857E1">
        <w:rPr>
          <w:rFonts w:ascii="Arial" w:eastAsia="Arial" w:hAnsi="Arial" w:cs="Arial"/>
          <w:sz w:val="22"/>
          <w:szCs w:val="22"/>
        </w:rPr>
        <w:t>right to water and provided funding for infrastructure to utilize their guaranteed water allocation, which is primarily from the CAP</w:t>
      </w:r>
      <w:r w:rsidR="004857E1" w:rsidRPr="0028365B">
        <w:rPr>
          <w:rFonts w:ascii="Arial" w:eastAsia="Arial" w:hAnsi="Arial" w:cs="Arial"/>
          <w:sz w:val="22"/>
          <w:szCs w:val="22"/>
          <w:vertAlign w:val="superscript"/>
        </w:rPr>
        <w:t>(</w:t>
      </w:r>
      <w:r w:rsidR="006B105F">
        <w:rPr>
          <w:rFonts w:ascii="Arial" w:eastAsia="Arial" w:hAnsi="Arial" w:cs="Arial"/>
          <w:sz w:val="22"/>
          <w:szCs w:val="22"/>
          <w:vertAlign w:val="superscript"/>
        </w:rPr>
        <w:t>5</w:t>
      </w:r>
      <w:r w:rsidR="004857E1" w:rsidRPr="0028365B">
        <w:rPr>
          <w:rFonts w:ascii="Arial" w:eastAsia="Arial" w:hAnsi="Arial" w:cs="Arial"/>
          <w:sz w:val="22"/>
          <w:szCs w:val="22"/>
          <w:vertAlign w:val="superscript"/>
        </w:rPr>
        <w:t>)</w:t>
      </w:r>
      <w:r w:rsidR="004857E1">
        <w:rPr>
          <w:rFonts w:ascii="Arial" w:eastAsia="Arial" w:hAnsi="Arial" w:cs="Arial"/>
          <w:sz w:val="22"/>
          <w:szCs w:val="22"/>
        </w:rPr>
        <w:t>.</w:t>
      </w:r>
    </w:p>
    <w:p w14:paraId="13EB2829" w14:textId="77777777" w:rsidR="00367C5E" w:rsidRPr="00A40A27" w:rsidRDefault="004857E1" w:rsidP="00D23A11">
      <w:pPr>
        <w:pStyle w:val="Heading2"/>
      </w:pPr>
      <w:bookmarkStart w:id="1" w:name="_heading=h.u84c436i4lfk" w:colFirst="0" w:colLast="0"/>
      <w:bookmarkEnd w:id="1"/>
      <w:r w:rsidRPr="00A40A27">
        <w:t>Current Water Use</w:t>
      </w:r>
    </w:p>
    <w:p w14:paraId="57D44FA9" w14:textId="1EBD7DA6" w:rsidR="00367C5E" w:rsidRPr="004E1E35" w:rsidRDefault="004857E1" w:rsidP="002F2B92">
      <w:pPr>
        <w:jc w:val="both"/>
        <w:rPr>
          <w:rFonts w:ascii="Arial" w:eastAsia="Arial" w:hAnsi="Arial" w:cs="Arial"/>
          <w:sz w:val="22"/>
          <w:szCs w:val="22"/>
        </w:rPr>
      </w:pPr>
      <w:r w:rsidRPr="004E1E35">
        <w:rPr>
          <w:rFonts w:ascii="Arial" w:hAnsi="Arial" w:cs="Arial"/>
          <w:i/>
        </w:rPr>
        <w:t>Agriculture Use</w:t>
      </w:r>
      <w:r w:rsidR="008B4DA6" w:rsidRPr="004E1E35">
        <w:rPr>
          <w:rFonts w:ascii="Arial" w:hAnsi="Arial" w:cs="Arial"/>
          <w:i/>
        </w:rPr>
        <w:t xml:space="preserve"> - </w:t>
      </w:r>
      <w:r w:rsidRPr="004E1E35">
        <w:rPr>
          <w:rFonts w:ascii="Arial" w:eastAsia="Arial" w:hAnsi="Arial" w:cs="Arial"/>
          <w:sz w:val="22"/>
          <w:szCs w:val="22"/>
        </w:rPr>
        <w:t xml:space="preserve">Water is one of the most critical resources for food production. Farmers in Maricopa County use a combination of three main water sources, </w:t>
      </w:r>
      <w:r w:rsidR="00FB3421">
        <w:rPr>
          <w:rFonts w:ascii="Arial" w:eastAsia="Arial" w:hAnsi="Arial" w:cs="Arial"/>
          <w:sz w:val="22"/>
          <w:szCs w:val="22"/>
        </w:rPr>
        <w:t>and</w:t>
      </w:r>
      <w:r w:rsidRPr="004E1E35">
        <w:rPr>
          <w:rFonts w:ascii="Arial" w:eastAsia="Arial" w:hAnsi="Arial" w:cs="Arial"/>
          <w:sz w:val="22"/>
          <w:szCs w:val="22"/>
        </w:rPr>
        <w:t xml:space="preserve"> a lesser used fourth:</w:t>
      </w:r>
    </w:p>
    <w:p w14:paraId="0700F8AA" w14:textId="77777777" w:rsidR="00367C5E" w:rsidRDefault="00367C5E">
      <w:pPr>
        <w:jc w:val="both"/>
        <w:rPr>
          <w:rFonts w:ascii="Arial" w:eastAsia="Arial" w:hAnsi="Arial" w:cs="Arial"/>
          <w:sz w:val="22"/>
          <w:szCs w:val="22"/>
        </w:rPr>
      </w:pPr>
    </w:p>
    <w:p w14:paraId="4B50454F" w14:textId="77777777" w:rsidR="00367C5E" w:rsidRDefault="004857E1">
      <w:pPr>
        <w:numPr>
          <w:ilvl w:val="0"/>
          <w:numId w:val="1"/>
        </w:numPr>
        <w:jc w:val="both"/>
        <w:rPr>
          <w:rFonts w:ascii="Arial" w:eastAsia="Arial" w:hAnsi="Arial" w:cs="Arial"/>
          <w:sz w:val="22"/>
          <w:szCs w:val="22"/>
        </w:rPr>
      </w:pPr>
      <w:r>
        <w:rPr>
          <w:rFonts w:ascii="Arial" w:eastAsia="Arial" w:hAnsi="Arial" w:cs="Arial"/>
          <w:sz w:val="22"/>
          <w:szCs w:val="22"/>
        </w:rPr>
        <w:t>Groundwater</w:t>
      </w:r>
    </w:p>
    <w:p w14:paraId="617FC056" w14:textId="77777777" w:rsidR="00367C5E" w:rsidRDefault="004857E1">
      <w:pPr>
        <w:numPr>
          <w:ilvl w:val="0"/>
          <w:numId w:val="1"/>
        </w:numPr>
        <w:jc w:val="both"/>
        <w:rPr>
          <w:rFonts w:ascii="Arial" w:eastAsia="Arial" w:hAnsi="Arial" w:cs="Arial"/>
          <w:sz w:val="22"/>
          <w:szCs w:val="22"/>
        </w:rPr>
      </w:pPr>
      <w:r>
        <w:rPr>
          <w:rFonts w:ascii="Arial" w:eastAsia="Arial" w:hAnsi="Arial" w:cs="Arial"/>
          <w:sz w:val="22"/>
          <w:szCs w:val="22"/>
        </w:rPr>
        <w:t>Colorado River water through the CAP</w:t>
      </w:r>
    </w:p>
    <w:p w14:paraId="7D029EDF" w14:textId="22BB4C5E" w:rsidR="00367C5E" w:rsidRDefault="00AA14A8">
      <w:pPr>
        <w:numPr>
          <w:ilvl w:val="0"/>
          <w:numId w:val="1"/>
        </w:numPr>
        <w:jc w:val="both"/>
        <w:rPr>
          <w:rFonts w:ascii="Arial" w:eastAsia="Arial" w:hAnsi="Arial" w:cs="Arial"/>
          <w:sz w:val="22"/>
          <w:szCs w:val="22"/>
        </w:rPr>
      </w:pPr>
      <w:r>
        <w:rPr>
          <w:rFonts w:ascii="Arial" w:eastAsia="Arial" w:hAnsi="Arial" w:cs="Arial"/>
          <w:sz w:val="22"/>
          <w:szCs w:val="22"/>
        </w:rPr>
        <w:t>S</w:t>
      </w:r>
      <w:r w:rsidR="004857E1">
        <w:rPr>
          <w:rFonts w:ascii="Arial" w:eastAsia="Arial" w:hAnsi="Arial" w:cs="Arial"/>
          <w:sz w:val="22"/>
          <w:szCs w:val="22"/>
        </w:rPr>
        <w:t xml:space="preserve">urface water from </w:t>
      </w:r>
      <w:r w:rsidR="001F0AE6">
        <w:rPr>
          <w:rFonts w:ascii="Arial" w:eastAsia="Arial" w:hAnsi="Arial" w:cs="Arial"/>
          <w:sz w:val="22"/>
          <w:szCs w:val="22"/>
        </w:rPr>
        <w:t>SRP</w:t>
      </w:r>
    </w:p>
    <w:p w14:paraId="6895C5F9" w14:textId="21E89497" w:rsidR="00367C5E" w:rsidRDefault="004857E1">
      <w:pPr>
        <w:numPr>
          <w:ilvl w:val="0"/>
          <w:numId w:val="1"/>
        </w:numPr>
        <w:jc w:val="both"/>
        <w:rPr>
          <w:rFonts w:ascii="Arial" w:eastAsia="Arial" w:hAnsi="Arial" w:cs="Arial"/>
          <w:sz w:val="22"/>
          <w:szCs w:val="22"/>
        </w:rPr>
      </w:pPr>
      <w:r>
        <w:rPr>
          <w:rFonts w:ascii="Arial" w:eastAsia="Arial" w:hAnsi="Arial" w:cs="Arial"/>
          <w:sz w:val="22"/>
          <w:szCs w:val="22"/>
        </w:rPr>
        <w:t>Effluent or reclaimed water</w:t>
      </w:r>
      <w:r w:rsidR="005A5130">
        <w:rPr>
          <w:rFonts w:ascii="Arial" w:eastAsia="Arial" w:hAnsi="Arial" w:cs="Arial"/>
          <w:sz w:val="22"/>
          <w:szCs w:val="22"/>
        </w:rPr>
        <w:t xml:space="preserve">, </w:t>
      </w:r>
      <w:r w:rsidR="00020CDA">
        <w:rPr>
          <w:rFonts w:ascii="Arial" w:eastAsia="Arial" w:hAnsi="Arial" w:cs="Arial"/>
          <w:sz w:val="22"/>
          <w:szCs w:val="22"/>
        </w:rPr>
        <w:t xml:space="preserve">a </w:t>
      </w:r>
      <w:r>
        <w:rPr>
          <w:rFonts w:ascii="Arial" w:eastAsia="Arial" w:hAnsi="Arial" w:cs="Arial"/>
          <w:sz w:val="22"/>
          <w:szCs w:val="22"/>
        </w:rPr>
        <w:t>small percentage of total water use</w:t>
      </w:r>
    </w:p>
    <w:p w14:paraId="54D8D020" w14:textId="77777777" w:rsidR="00367C5E" w:rsidRDefault="00367C5E">
      <w:pPr>
        <w:ind w:left="720"/>
        <w:jc w:val="both"/>
        <w:rPr>
          <w:rFonts w:ascii="Arial" w:eastAsia="Arial" w:hAnsi="Arial" w:cs="Arial"/>
          <w:sz w:val="22"/>
          <w:szCs w:val="22"/>
        </w:rPr>
      </w:pPr>
    </w:p>
    <w:p w14:paraId="1CB54055" w14:textId="77777777" w:rsidR="00367C5E" w:rsidRDefault="004857E1">
      <w:pPr>
        <w:jc w:val="both"/>
        <w:rPr>
          <w:rFonts w:ascii="Arial" w:eastAsia="Arial" w:hAnsi="Arial" w:cs="Arial"/>
          <w:sz w:val="22"/>
          <w:szCs w:val="22"/>
        </w:rPr>
      </w:pPr>
      <w:r>
        <w:rPr>
          <w:rFonts w:ascii="Arial" w:eastAsia="Arial" w:hAnsi="Arial" w:cs="Arial"/>
          <w:sz w:val="22"/>
          <w:szCs w:val="22"/>
        </w:rPr>
        <w:t xml:space="preserve">Water sources that a farmer uses </w:t>
      </w:r>
      <w:proofErr w:type="gramStart"/>
      <w:r>
        <w:rPr>
          <w:rFonts w:ascii="Arial" w:eastAsia="Arial" w:hAnsi="Arial" w:cs="Arial"/>
          <w:sz w:val="22"/>
          <w:szCs w:val="22"/>
        </w:rPr>
        <w:t>is</w:t>
      </w:r>
      <w:proofErr w:type="gramEnd"/>
      <w:r>
        <w:rPr>
          <w:rFonts w:ascii="Arial" w:eastAsia="Arial" w:hAnsi="Arial" w:cs="Arial"/>
          <w:sz w:val="22"/>
          <w:szCs w:val="22"/>
        </w:rPr>
        <w:t xml:space="preserve"> based primarily on the parcel’s proximity to surface water sources and the CAP. For example, East Valley farms tend to irrigate with surface water, while West Valley farms depend largely on groundwater.</w:t>
      </w:r>
    </w:p>
    <w:p w14:paraId="7071B526" w14:textId="77777777" w:rsidR="00367C5E" w:rsidRDefault="00367C5E">
      <w:pPr>
        <w:jc w:val="both"/>
        <w:rPr>
          <w:rFonts w:ascii="Arial" w:eastAsia="Arial" w:hAnsi="Arial" w:cs="Arial"/>
          <w:i/>
          <w:sz w:val="22"/>
          <w:szCs w:val="22"/>
        </w:rPr>
      </w:pPr>
    </w:p>
    <w:p w14:paraId="553F5C74" w14:textId="194FCE92" w:rsidR="00367C5E" w:rsidRDefault="004857E1">
      <w:pPr>
        <w:jc w:val="both"/>
        <w:rPr>
          <w:rFonts w:ascii="Arial" w:eastAsia="Arial" w:hAnsi="Arial" w:cs="Arial"/>
          <w:sz w:val="22"/>
          <w:szCs w:val="22"/>
        </w:rPr>
      </w:pPr>
      <w:r>
        <w:rPr>
          <w:rFonts w:ascii="Arial" w:eastAsia="Arial" w:hAnsi="Arial" w:cs="Arial"/>
          <w:sz w:val="22"/>
          <w:szCs w:val="22"/>
        </w:rPr>
        <w:lastRenderedPageBreak/>
        <w:t xml:space="preserve">Maricopa County has seen a decline in agriculture water use that correlates with farmland </w:t>
      </w:r>
      <w:r w:rsidR="00BA6214">
        <w:rPr>
          <w:rFonts w:ascii="Arial" w:eastAsia="Arial" w:hAnsi="Arial" w:cs="Arial"/>
          <w:sz w:val="22"/>
          <w:szCs w:val="22"/>
        </w:rPr>
        <w:t>transiting</w:t>
      </w:r>
      <w:r w:rsidR="00900DE4">
        <w:rPr>
          <w:rFonts w:ascii="Arial" w:eastAsia="Arial" w:hAnsi="Arial" w:cs="Arial"/>
          <w:sz w:val="22"/>
          <w:szCs w:val="22"/>
        </w:rPr>
        <w:t xml:space="preserve"> to</w:t>
      </w:r>
      <w:r w:rsidR="00BB7BE8">
        <w:rPr>
          <w:rFonts w:ascii="Arial" w:eastAsia="Arial" w:hAnsi="Arial" w:cs="Arial"/>
          <w:sz w:val="22"/>
          <w:szCs w:val="22"/>
        </w:rPr>
        <w:t xml:space="preserve"> urban uses</w:t>
      </w:r>
      <w:r>
        <w:rPr>
          <w:rFonts w:ascii="Arial" w:eastAsia="Arial" w:hAnsi="Arial" w:cs="Arial"/>
          <w:sz w:val="22"/>
          <w:szCs w:val="22"/>
        </w:rPr>
        <w:t xml:space="preserve">. As </w:t>
      </w:r>
      <w:r w:rsidR="003E67A5">
        <w:rPr>
          <w:rFonts w:ascii="Arial" w:eastAsia="Arial" w:hAnsi="Arial" w:cs="Arial"/>
          <w:sz w:val="22"/>
          <w:szCs w:val="22"/>
        </w:rPr>
        <w:t>the</w:t>
      </w:r>
      <w:r>
        <w:rPr>
          <w:rFonts w:ascii="Arial" w:eastAsia="Arial" w:hAnsi="Arial" w:cs="Arial"/>
          <w:sz w:val="22"/>
          <w:szCs w:val="22"/>
        </w:rPr>
        <w:t xml:space="preserve"> population </w:t>
      </w:r>
      <w:r w:rsidR="003E67A5">
        <w:rPr>
          <w:rFonts w:ascii="Arial" w:eastAsia="Arial" w:hAnsi="Arial" w:cs="Arial"/>
          <w:sz w:val="22"/>
          <w:szCs w:val="22"/>
        </w:rPr>
        <w:t>increases</w:t>
      </w:r>
      <w:r>
        <w:rPr>
          <w:rFonts w:ascii="Arial" w:eastAsia="Arial" w:hAnsi="Arial" w:cs="Arial"/>
          <w:sz w:val="22"/>
          <w:szCs w:val="22"/>
        </w:rPr>
        <w:t xml:space="preserve">, </w:t>
      </w:r>
      <w:r w:rsidR="00104B32">
        <w:rPr>
          <w:rFonts w:ascii="Arial" w:eastAsia="Arial" w:hAnsi="Arial" w:cs="Arial"/>
          <w:sz w:val="22"/>
          <w:szCs w:val="22"/>
        </w:rPr>
        <w:t>more land</w:t>
      </w:r>
      <w:r w:rsidR="007D2592">
        <w:rPr>
          <w:rFonts w:ascii="Arial" w:eastAsia="Arial" w:hAnsi="Arial" w:cs="Arial"/>
          <w:sz w:val="22"/>
          <w:szCs w:val="22"/>
        </w:rPr>
        <w:t xml:space="preserve"> transitions </w:t>
      </w:r>
      <w:r>
        <w:rPr>
          <w:rFonts w:ascii="Arial" w:eastAsia="Arial" w:hAnsi="Arial" w:cs="Arial"/>
          <w:sz w:val="22"/>
          <w:szCs w:val="22"/>
        </w:rPr>
        <w:t>to other types of development (</w:t>
      </w:r>
      <w:r w:rsidR="00DF3C31">
        <w:rPr>
          <w:rFonts w:ascii="Arial" w:eastAsia="Arial" w:hAnsi="Arial" w:cs="Arial"/>
          <w:sz w:val="22"/>
          <w:szCs w:val="22"/>
        </w:rPr>
        <w:t xml:space="preserve">e.g., </w:t>
      </w:r>
      <w:r>
        <w:rPr>
          <w:rFonts w:ascii="Arial" w:eastAsia="Arial" w:hAnsi="Arial" w:cs="Arial"/>
          <w:sz w:val="22"/>
          <w:szCs w:val="22"/>
        </w:rPr>
        <w:t xml:space="preserve">housing, businesses).  </w:t>
      </w:r>
    </w:p>
    <w:p w14:paraId="7ACAAC79" w14:textId="77777777" w:rsidR="00367C5E" w:rsidRDefault="00367C5E">
      <w:pPr>
        <w:widowControl w:val="0"/>
        <w:spacing w:line="283" w:lineRule="auto"/>
        <w:rPr>
          <w:rFonts w:ascii="Arial" w:eastAsia="Arial" w:hAnsi="Arial" w:cs="Arial"/>
          <w:sz w:val="22"/>
          <w:szCs w:val="22"/>
        </w:rPr>
      </w:pPr>
    </w:p>
    <w:p w14:paraId="4C479218" w14:textId="532906F9" w:rsidR="00367C5E" w:rsidRDefault="004857E1" w:rsidP="00B3613E">
      <w:pPr>
        <w:widowControl w:val="0"/>
        <w:jc w:val="both"/>
        <w:rPr>
          <w:rFonts w:ascii="Arial" w:eastAsia="Arial" w:hAnsi="Arial" w:cs="Arial"/>
          <w:sz w:val="22"/>
          <w:szCs w:val="22"/>
        </w:rPr>
      </w:pPr>
      <w:r>
        <w:rPr>
          <w:rFonts w:ascii="Arial" w:eastAsia="Arial" w:hAnsi="Arial" w:cs="Arial"/>
          <w:sz w:val="22"/>
          <w:szCs w:val="22"/>
        </w:rPr>
        <w:t xml:space="preserve">Despite these threats, many farmers interviewed for </w:t>
      </w:r>
      <w:proofErr w:type="spellStart"/>
      <w:r>
        <w:rPr>
          <w:rFonts w:ascii="Arial" w:eastAsia="Arial" w:hAnsi="Arial" w:cs="Arial"/>
          <w:sz w:val="22"/>
          <w:szCs w:val="22"/>
        </w:rPr>
        <w:t>MarCO’s</w:t>
      </w:r>
      <w:proofErr w:type="spellEnd"/>
      <w:r>
        <w:rPr>
          <w:rFonts w:ascii="Arial" w:eastAsia="Arial" w:hAnsi="Arial" w:cs="Arial"/>
          <w:sz w:val="22"/>
          <w:szCs w:val="22"/>
        </w:rPr>
        <w:t xml:space="preserve"> Com</w:t>
      </w:r>
      <w:r w:rsidR="00E969D4">
        <w:rPr>
          <w:rFonts w:ascii="Arial" w:eastAsia="Arial" w:hAnsi="Arial" w:cs="Arial"/>
          <w:sz w:val="22"/>
          <w:szCs w:val="22"/>
        </w:rPr>
        <w:t>muni</w:t>
      </w:r>
      <w:r w:rsidR="002A7971">
        <w:rPr>
          <w:rFonts w:ascii="Arial" w:eastAsia="Arial" w:hAnsi="Arial" w:cs="Arial"/>
          <w:sz w:val="22"/>
          <w:szCs w:val="22"/>
        </w:rPr>
        <w:t>ty</w:t>
      </w:r>
      <w:r>
        <w:rPr>
          <w:rFonts w:ascii="Arial" w:eastAsia="Arial" w:hAnsi="Arial" w:cs="Arial"/>
          <w:sz w:val="22"/>
          <w:szCs w:val="22"/>
        </w:rPr>
        <w:t xml:space="preserve"> Food Assessment reported having ample water access at the time - </w:t>
      </w:r>
      <w:r w:rsidR="00850DC4">
        <w:rPr>
          <w:rFonts w:ascii="Arial" w:eastAsia="Arial" w:hAnsi="Arial" w:cs="Arial"/>
          <w:sz w:val="22"/>
          <w:szCs w:val="22"/>
        </w:rPr>
        <w:t>typically</w:t>
      </w:r>
      <w:r>
        <w:rPr>
          <w:rFonts w:ascii="Arial" w:eastAsia="Arial" w:hAnsi="Arial" w:cs="Arial"/>
          <w:sz w:val="22"/>
          <w:szCs w:val="22"/>
        </w:rPr>
        <w:t xml:space="preserve"> the land they </w:t>
      </w:r>
      <w:r w:rsidR="00E34615">
        <w:rPr>
          <w:rFonts w:ascii="Arial" w:eastAsia="Arial" w:hAnsi="Arial" w:cs="Arial"/>
          <w:sz w:val="22"/>
          <w:szCs w:val="22"/>
        </w:rPr>
        <w:t>farm</w:t>
      </w:r>
      <w:r>
        <w:rPr>
          <w:rFonts w:ascii="Arial" w:eastAsia="Arial" w:hAnsi="Arial" w:cs="Arial"/>
          <w:sz w:val="22"/>
          <w:szCs w:val="22"/>
        </w:rPr>
        <w:t xml:space="preserve"> has secured </w:t>
      </w:r>
      <w:r w:rsidR="00970375">
        <w:rPr>
          <w:rFonts w:ascii="Arial" w:eastAsia="Arial" w:hAnsi="Arial" w:cs="Arial"/>
          <w:sz w:val="22"/>
          <w:szCs w:val="22"/>
        </w:rPr>
        <w:t>assured</w:t>
      </w:r>
      <w:r>
        <w:rPr>
          <w:rFonts w:ascii="Arial" w:eastAsia="Arial" w:hAnsi="Arial" w:cs="Arial"/>
          <w:sz w:val="22"/>
          <w:szCs w:val="22"/>
        </w:rPr>
        <w:t xml:space="preserve"> rights. However, farmers losing the ability to farm as it becomes appealing for landowners to sell to developers.  </w:t>
      </w:r>
    </w:p>
    <w:p w14:paraId="70BC9189" w14:textId="77777777" w:rsidR="00367C5E" w:rsidRDefault="00367C5E">
      <w:pPr>
        <w:jc w:val="both"/>
        <w:rPr>
          <w:rFonts w:ascii="Arial" w:eastAsia="Arial" w:hAnsi="Arial" w:cs="Arial"/>
          <w:sz w:val="22"/>
          <w:szCs w:val="22"/>
        </w:rPr>
      </w:pPr>
    </w:p>
    <w:p w14:paraId="587CBDAF" w14:textId="45858E4E" w:rsidR="00367C5E" w:rsidRDefault="004857E1">
      <w:pPr>
        <w:jc w:val="both"/>
        <w:rPr>
          <w:rFonts w:ascii="Arial" w:eastAsia="Arial" w:hAnsi="Arial" w:cs="Arial"/>
          <w:sz w:val="22"/>
          <w:szCs w:val="22"/>
        </w:rPr>
      </w:pPr>
      <w:r>
        <w:rPr>
          <w:rFonts w:ascii="Arial" w:eastAsia="Arial" w:hAnsi="Arial" w:cs="Arial"/>
          <w:i/>
          <w:sz w:val="22"/>
          <w:szCs w:val="22"/>
        </w:rPr>
        <w:t>Individual Use</w:t>
      </w:r>
      <w:r w:rsidR="00C1222C">
        <w:rPr>
          <w:rFonts w:ascii="Arial" w:eastAsia="Arial" w:hAnsi="Arial" w:cs="Arial"/>
          <w:i/>
          <w:sz w:val="22"/>
          <w:szCs w:val="22"/>
        </w:rPr>
        <w:t xml:space="preserve"> - </w:t>
      </w:r>
      <w:r>
        <w:rPr>
          <w:rFonts w:ascii="Arial" w:eastAsia="Arial" w:hAnsi="Arial" w:cs="Arial"/>
          <w:sz w:val="22"/>
          <w:szCs w:val="22"/>
        </w:rPr>
        <w:t>In metro Phoenix, the average person consumed 115 gallons of water per day in 2018</w:t>
      </w:r>
      <w:r w:rsidRPr="00FE4E4C">
        <w:rPr>
          <w:rFonts w:ascii="Arial" w:eastAsia="Arial" w:hAnsi="Arial" w:cs="Arial"/>
          <w:sz w:val="22"/>
          <w:szCs w:val="22"/>
          <w:vertAlign w:val="superscript"/>
        </w:rPr>
        <w:t>(</w:t>
      </w:r>
      <w:r w:rsidR="00FB4BF8">
        <w:rPr>
          <w:rFonts w:ascii="Arial" w:eastAsia="Arial" w:hAnsi="Arial" w:cs="Arial"/>
          <w:sz w:val="22"/>
          <w:szCs w:val="22"/>
          <w:vertAlign w:val="superscript"/>
        </w:rPr>
        <w:t>8</w:t>
      </w:r>
      <w:r w:rsidRPr="00FE4E4C">
        <w:rPr>
          <w:rFonts w:ascii="Arial" w:eastAsia="Arial" w:hAnsi="Arial" w:cs="Arial"/>
          <w:sz w:val="22"/>
          <w:szCs w:val="22"/>
          <w:vertAlign w:val="superscript"/>
        </w:rPr>
        <w:t>)</w:t>
      </w:r>
      <w:r>
        <w:rPr>
          <w:rFonts w:ascii="Arial" w:eastAsia="Arial" w:hAnsi="Arial" w:cs="Arial"/>
          <w:sz w:val="22"/>
          <w:szCs w:val="22"/>
        </w:rPr>
        <w:t>. Down from 135 in 2005, but well above Tucson’s average of less than 85 gallons per day</w:t>
      </w:r>
      <w:r w:rsidRPr="009859BF">
        <w:rPr>
          <w:rFonts w:ascii="Arial" w:eastAsia="Arial" w:hAnsi="Arial" w:cs="Arial"/>
          <w:sz w:val="22"/>
          <w:szCs w:val="22"/>
          <w:vertAlign w:val="superscript"/>
        </w:rPr>
        <w:t>(</w:t>
      </w:r>
      <w:r w:rsidR="00FB4BF8">
        <w:rPr>
          <w:rFonts w:ascii="Arial" w:eastAsia="Arial" w:hAnsi="Arial" w:cs="Arial"/>
          <w:sz w:val="22"/>
          <w:szCs w:val="22"/>
          <w:vertAlign w:val="superscript"/>
        </w:rPr>
        <w:t>9</w:t>
      </w:r>
      <w:r w:rsidRPr="009859BF">
        <w:rPr>
          <w:rFonts w:ascii="Arial" w:eastAsia="Arial" w:hAnsi="Arial" w:cs="Arial"/>
          <w:sz w:val="22"/>
          <w:szCs w:val="22"/>
          <w:vertAlign w:val="superscript"/>
        </w:rPr>
        <w:t>)</w:t>
      </w:r>
      <w:r w:rsidR="008F1FD5">
        <w:rPr>
          <w:rFonts w:ascii="Arial" w:eastAsia="Arial" w:hAnsi="Arial" w:cs="Arial"/>
          <w:sz w:val="22"/>
          <w:szCs w:val="22"/>
        </w:rPr>
        <w:t>.</w:t>
      </w:r>
      <w:r>
        <w:rPr>
          <w:rFonts w:ascii="Arial" w:eastAsia="Arial" w:hAnsi="Arial" w:cs="Arial"/>
          <w:sz w:val="22"/>
          <w:szCs w:val="22"/>
        </w:rPr>
        <w:t xml:space="preserve"> Phoenix’s water prices are among the lowest in the country</w:t>
      </w:r>
      <w:r w:rsidRPr="00D12CE2">
        <w:rPr>
          <w:rFonts w:ascii="Arial" w:eastAsia="Arial" w:hAnsi="Arial" w:cs="Arial"/>
          <w:sz w:val="22"/>
          <w:szCs w:val="22"/>
          <w:vertAlign w:val="superscript"/>
        </w:rPr>
        <w:t>(</w:t>
      </w:r>
      <w:r w:rsidR="00EF333F">
        <w:rPr>
          <w:rFonts w:ascii="Arial" w:eastAsia="Arial" w:hAnsi="Arial" w:cs="Arial"/>
          <w:sz w:val="22"/>
          <w:szCs w:val="22"/>
          <w:vertAlign w:val="superscript"/>
        </w:rPr>
        <w:t>6</w:t>
      </w:r>
      <w:r w:rsidRPr="00D12CE2">
        <w:rPr>
          <w:rFonts w:ascii="Arial" w:eastAsia="Arial" w:hAnsi="Arial" w:cs="Arial"/>
          <w:sz w:val="22"/>
          <w:szCs w:val="22"/>
          <w:vertAlign w:val="superscript"/>
        </w:rPr>
        <w:t>)</w:t>
      </w:r>
      <w:r>
        <w:rPr>
          <w:rFonts w:ascii="Arial" w:eastAsia="Arial" w:hAnsi="Arial" w:cs="Arial"/>
          <w:sz w:val="22"/>
          <w:szCs w:val="22"/>
        </w:rPr>
        <w:t xml:space="preserve">. The Valley only </w:t>
      </w:r>
      <w:r w:rsidR="00810960">
        <w:rPr>
          <w:rFonts w:ascii="Arial" w:eastAsia="Arial" w:hAnsi="Arial" w:cs="Arial"/>
          <w:sz w:val="22"/>
          <w:szCs w:val="22"/>
        </w:rPr>
        <w:t>experiences</w:t>
      </w:r>
      <w:r>
        <w:rPr>
          <w:rFonts w:ascii="Arial" w:eastAsia="Arial" w:hAnsi="Arial" w:cs="Arial"/>
          <w:sz w:val="22"/>
          <w:szCs w:val="22"/>
        </w:rPr>
        <w:t xml:space="preserve"> an  average of 8 inches of rain a year</w:t>
      </w:r>
      <w:r w:rsidRPr="00167EEA">
        <w:rPr>
          <w:rFonts w:ascii="Arial" w:eastAsia="Arial" w:hAnsi="Arial" w:cs="Arial"/>
          <w:sz w:val="22"/>
          <w:szCs w:val="22"/>
          <w:vertAlign w:val="superscript"/>
        </w:rPr>
        <w:t>(1</w:t>
      </w:r>
      <w:r w:rsidR="005346CB">
        <w:rPr>
          <w:rFonts w:ascii="Arial" w:eastAsia="Arial" w:hAnsi="Arial" w:cs="Arial"/>
          <w:sz w:val="22"/>
          <w:szCs w:val="22"/>
          <w:vertAlign w:val="superscript"/>
        </w:rPr>
        <w:t>0</w:t>
      </w:r>
      <w:r w:rsidRPr="00167EEA">
        <w:rPr>
          <w:rFonts w:ascii="Arial" w:eastAsia="Arial" w:hAnsi="Arial" w:cs="Arial"/>
          <w:sz w:val="22"/>
          <w:szCs w:val="22"/>
          <w:vertAlign w:val="superscript"/>
        </w:rPr>
        <w:t>)</w:t>
      </w:r>
      <w:r>
        <w:rPr>
          <w:rFonts w:ascii="Arial" w:eastAsia="Arial" w:hAnsi="Arial" w:cs="Arial"/>
          <w:sz w:val="22"/>
          <w:szCs w:val="22"/>
        </w:rPr>
        <w:t>. Water use ordinances to limit individual water use do not currently exist, but rather water</w:t>
      </w:r>
      <w:r w:rsidR="005346CB">
        <w:rPr>
          <w:rFonts w:ascii="Arial" w:eastAsia="Arial" w:hAnsi="Arial" w:cs="Arial"/>
          <w:sz w:val="22"/>
          <w:szCs w:val="22"/>
        </w:rPr>
        <w:t xml:space="preserve"> </w:t>
      </w:r>
      <w:r>
        <w:rPr>
          <w:rFonts w:ascii="Arial" w:eastAsia="Arial" w:hAnsi="Arial" w:cs="Arial"/>
          <w:sz w:val="22"/>
          <w:szCs w:val="22"/>
        </w:rPr>
        <w:t>conservation websites, reports on optimizing water systems</w:t>
      </w:r>
      <w:r w:rsidRPr="00695808">
        <w:rPr>
          <w:rFonts w:ascii="Arial" w:eastAsia="Arial" w:hAnsi="Arial" w:cs="Arial"/>
          <w:sz w:val="22"/>
          <w:szCs w:val="22"/>
          <w:vertAlign w:val="superscript"/>
        </w:rPr>
        <w:t>(1</w:t>
      </w:r>
      <w:r w:rsidR="000F2767">
        <w:rPr>
          <w:rFonts w:ascii="Arial" w:eastAsia="Arial" w:hAnsi="Arial" w:cs="Arial"/>
          <w:sz w:val="22"/>
          <w:szCs w:val="22"/>
          <w:vertAlign w:val="superscript"/>
        </w:rPr>
        <w:t>1</w:t>
      </w:r>
      <w:r w:rsidRPr="00695808">
        <w:rPr>
          <w:rFonts w:ascii="Arial" w:eastAsia="Arial" w:hAnsi="Arial" w:cs="Arial"/>
          <w:sz w:val="22"/>
          <w:szCs w:val="22"/>
          <w:vertAlign w:val="superscript"/>
        </w:rPr>
        <w:t>)</w:t>
      </w:r>
      <w:r>
        <w:rPr>
          <w:rFonts w:ascii="Arial" w:eastAsia="Arial" w:hAnsi="Arial" w:cs="Arial"/>
          <w:sz w:val="22"/>
          <w:szCs w:val="22"/>
        </w:rPr>
        <w:t>, rebate</w:t>
      </w:r>
      <w:r w:rsidR="00312C95">
        <w:rPr>
          <w:rFonts w:ascii="Arial" w:eastAsia="Arial" w:hAnsi="Arial" w:cs="Arial"/>
          <w:sz w:val="22"/>
          <w:szCs w:val="22"/>
        </w:rPr>
        <w:t xml:space="preserve"> rebates</w:t>
      </w:r>
      <w:r w:rsidRPr="00312C95">
        <w:rPr>
          <w:rFonts w:ascii="Arial" w:eastAsia="Arial" w:hAnsi="Arial" w:cs="Arial"/>
          <w:sz w:val="22"/>
          <w:szCs w:val="22"/>
          <w:vertAlign w:val="superscript"/>
        </w:rPr>
        <w:t>(1</w:t>
      </w:r>
      <w:r w:rsidR="00EF404F">
        <w:rPr>
          <w:rFonts w:ascii="Arial" w:eastAsia="Arial" w:hAnsi="Arial" w:cs="Arial"/>
          <w:sz w:val="22"/>
          <w:szCs w:val="22"/>
          <w:vertAlign w:val="superscript"/>
        </w:rPr>
        <w:t>2</w:t>
      </w:r>
      <w:r w:rsidRPr="00312C95">
        <w:rPr>
          <w:rFonts w:ascii="Arial" w:eastAsia="Arial" w:hAnsi="Arial" w:cs="Arial"/>
          <w:sz w:val="22"/>
          <w:szCs w:val="22"/>
          <w:vertAlign w:val="superscript"/>
        </w:rPr>
        <w:t>)</w:t>
      </w:r>
      <w:r w:rsidR="00A224ED">
        <w:rPr>
          <w:rFonts w:ascii="Arial" w:eastAsia="Arial" w:hAnsi="Arial" w:cs="Arial"/>
          <w:sz w:val="22"/>
          <w:szCs w:val="22"/>
        </w:rPr>
        <w:t>,</w:t>
      </w:r>
      <w:r>
        <w:rPr>
          <w:rFonts w:ascii="Arial" w:eastAsia="Arial" w:hAnsi="Arial" w:cs="Arial"/>
          <w:sz w:val="22"/>
          <w:szCs w:val="22"/>
        </w:rPr>
        <w:t xml:space="preserve"> incentive programs</w:t>
      </w:r>
      <w:r w:rsidRPr="00084FAB">
        <w:rPr>
          <w:rFonts w:ascii="Arial" w:eastAsia="Arial" w:hAnsi="Arial" w:cs="Arial"/>
          <w:sz w:val="22"/>
          <w:szCs w:val="22"/>
          <w:vertAlign w:val="superscript"/>
        </w:rPr>
        <w:t>(1</w:t>
      </w:r>
      <w:r w:rsidR="00EF404F">
        <w:rPr>
          <w:rFonts w:ascii="Arial" w:eastAsia="Arial" w:hAnsi="Arial" w:cs="Arial"/>
          <w:sz w:val="22"/>
          <w:szCs w:val="22"/>
          <w:vertAlign w:val="superscript"/>
        </w:rPr>
        <w:t>3</w:t>
      </w:r>
      <w:r w:rsidRPr="00084FAB">
        <w:rPr>
          <w:rFonts w:ascii="Arial" w:eastAsia="Arial" w:hAnsi="Arial" w:cs="Arial"/>
          <w:sz w:val="22"/>
          <w:szCs w:val="22"/>
          <w:vertAlign w:val="superscript"/>
        </w:rPr>
        <w:t>)</w:t>
      </w:r>
      <w:r>
        <w:rPr>
          <w:rFonts w:ascii="Arial" w:eastAsia="Arial" w:hAnsi="Arial" w:cs="Arial"/>
          <w:sz w:val="22"/>
          <w:szCs w:val="22"/>
        </w:rPr>
        <w:t xml:space="preserve">, and </w:t>
      </w:r>
      <w:r w:rsidR="007B41FA">
        <w:rPr>
          <w:rFonts w:ascii="Arial" w:eastAsia="Arial" w:hAnsi="Arial" w:cs="Arial"/>
          <w:sz w:val="22"/>
          <w:szCs w:val="22"/>
        </w:rPr>
        <w:t>x</w:t>
      </w:r>
      <w:r w:rsidR="002F1301">
        <w:rPr>
          <w:rFonts w:ascii="Arial" w:eastAsia="Arial" w:hAnsi="Arial" w:cs="Arial"/>
          <w:sz w:val="22"/>
          <w:szCs w:val="22"/>
        </w:rPr>
        <w:t xml:space="preserve">eriscape </w:t>
      </w:r>
      <w:r>
        <w:rPr>
          <w:rFonts w:ascii="Arial" w:eastAsia="Arial" w:hAnsi="Arial" w:cs="Arial"/>
          <w:sz w:val="22"/>
          <w:szCs w:val="22"/>
        </w:rPr>
        <w:t xml:space="preserve">workshops are utilized. </w:t>
      </w:r>
    </w:p>
    <w:p w14:paraId="4485DAE9" w14:textId="77777777" w:rsidR="00367C5E" w:rsidRDefault="00367C5E">
      <w:pPr>
        <w:jc w:val="both"/>
        <w:rPr>
          <w:rFonts w:ascii="Arial" w:eastAsia="Arial" w:hAnsi="Arial" w:cs="Arial"/>
          <w:sz w:val="22"/>
          <w:szCs w:val="22"/>
        </w:rPr>
      </w:pPr>
    </w:p>
    <w:p w14:paraId="5E2BEB8B" w14:textId="2D8D44C7" w:rsidR="00367C5E" w:rsidRDefault="00AD1A23">
      <w:pPr>
        <w:jc w:val="both"/>
        <w:rPr>
          <w:rFonts w:ascii="Arial" w:eastAsia="Arial" w:hAnsi="Arial" w:cs="Arial"/>
          <w:sz w:val="22"/>
          <w:szCs w:val="22"/>
        </w:rPr>
      </w:pPr>
      <w:r>
        <w:rPr>
          <w:rFonts w:ascii="Arial" w:eastAsia="Arial" w:hAnsi="Arial" w:cs="Arial"/>
          <w:b/>
          <w:color w:val="1F3763"/>
        </w:rPr>
        <w:t>T</w:t>
      </w:r>
      <w:r w:rsidR="004857E1">
        <w:rPr>
          <w:rFonts w:ascii="Arial" w:eastAsia="Arial" w:hAnsi="Arial" w:cs="Arial"/>
          <w:b/>
          <w:color w:val="1F3763"/>
        </w:rPr>
        <w:t>he Future of Water</w:t>
      </w:r>
    </w:p>
    <w:p w14:paraId="17C34659" w14:textId="77777777" w:rsidR="00AD1A23" w:rsidRDefault="00AD1A23">
      <w:pPr>
        <w:jc w:val="both"/>
        <w:rPr>
          <w:rFonts w:ascii="Arial" w:eastAsia="Arial" w:hAnsi="Arial" w:cs="Arial"/>
          <w:sz w:val="22"/>
          <w:szCs w:val="22"/>
        </w:rPr>
      </w:pPr>
    </w:p>
    <w:p w14:paraId="55F81799" w14:textId="67D50C2E" w:rsidR="00367C5E" w:rsidRDefault="004857E1">
      <w:pPr>
        <w:jc w:val="both"/>
        <w:rPr>
          <w:rFonts w:ascii="Arial" w:eastAsia="Arial" w:hAnsi="Arial" w:cs="Arial"/>
          <w:sz w:val="22"/>
          <w:szCs w:val="22"/>
        </w:rPr>
      </w:pPr>
      <w:r>
        <w:rPr>
          <w:rFonts w:ascii="Arial" w:eastAsia="Arial" w:hAnsi="Arial" w:cs="Arial"/>
          <w:sz w:val="22"/>
          <w:szCs w:val="22"/>
        </w:rPr>
        <w:t xml:space="preserve">In August </w:t>
      </w:r>
      <w:r w:rsidR="00793BF0">
        <w:rPr>
          <w:rFonts w:ascii="Arial" w:eastAsia="Arial" w:hAnsi="Arial" w:cs="Arial"/>
          <w:sz w:val="22"/>
          <w:szCs w:val="22"/>
        </w:rPr>
        <w:t>2021</w:t>
      </w:r>
      <w:r>
        <w:rPr>
          <w:rFonts w:ascii="Arial" w:eastAsia="Arial" w:hAnsi="Arial" w:cs="Arial"/>
          <w:sz w:val="22"/>
          <w:szCs w:val="22"/>
        </w:rPr>
        <w:t xml:space="preserve">, </w:t>
      </w:r>
      <w:r w:rsidR="00E219B6">
        <w:rPr>
          <w:rFonts w:ascii="Arial" w:eastAsia="Arial" w:hAnsi="Arial" w:cs="Arial"/>
          <w:sz w:val="22"/>
          <w:szCs w:val="22"/>
        </w:rPr>
        <w:t xml:space="preserve">Federal </w:t>
      </w:r>
      <w:r>
        <w:rPr>
          <w:rFonts w:ascii="Arial" w:eastAsia="Arial" w:hAnsi="Arial" w:cs="Arial"/>
          <w:sz w:val="22"/>
          <w:szCs w:val="22"/>
        </w:rPr>
        <w:t xml:space="preserve">officials declared the first ever water shortage </w:t>
      </w:r>
      <w:r w:rsidR="007F24E3">
        <w:rPr>
          <w:rFonts w:ascii="Arial" w:eastAsia="Arial" w:hAnsi="Arial" w:cs="Arial"/>
          <w:sz w:val="22"/>
          <w:szCs w:val="22"/>
        </w:rPr>
        <w:t>on</w:t>
      </w:r>
      <w:r>
        <w:rPr>
          <w:rFonts w:ascii="Arial" w:eastAsia="Arial" w:hAnsi="Arial" w:cs="Arial"/>
          <w:sz w:val="22"/>
          <w:szCs w:val="22"/>
        </w:rPr>
        <w:t xml:space="preserve"> the Colorado River. This shortage will result in an 18% </w:t>
      </w:r>
      <w:r w:rsidR="00395B7E">
        <w:rPr>
          <w:rFonts w:ascii="Arial" w:eastAsia="Arial" w:hAnsi="Arial" w:cs="Arial"/>
          <w:sz w:val="22"/>
          <w:szCs w:val="22"/>
        </w:rPr>
        <w:t>reduction</w:t>
      </w:r>
      <w:r w:rsidR="00290F60">
        <w:rPr>
          <w:rFonts w:ascii="Arial" w:eastAsia="Arial" w:hAnsi="Arial" w:cs="Arial"/>
          <w:sz w:val="22"/>
          <w:szCs w:val="22"/>
        </w:rPr>
        <w:t xml:space="preserve"> in Colorado River wa</w:t>
      </w:r>
      <w:r w:rsidR="00F5491C">
        <w:rPr>
          <w:rFonts w:ascii="Arial" w:eastAsia="Arial" w:hAnsi="Arial" w:cs="Arial"/>
          <w:sz w:val="22"/>
          <w:szCs w:val="22"/>
        </w:rPr>
        <w:t>ter</w:t>
      </w:r>
      <w:r w:rsidR="00CF4D6F">
        <w:rPr>
          <w:rFonts w:ascii="Arial" w:eastAsia="Arial" w:hAnsi="Arial" w:cs="Arial"/>
          <w:sz w:val="22"/>
          <w:szCs w:val="22"/>
        </w:rPr>
        <w:t xml:space="preserve"> for Arizona</w:t>
      </w:r>
      <w:r>
        <w:rPr>
          <w:rFonts w:ascii="Arial" w:eastAsia="Arial" w:hAnsi="Arial" w:cs="Arial"/>
          <w:sz w:val="22"/>
          <w:szCs w:val="22"/>
        </w:rPr>
        <w:t xml:space="preserve"> beginning in 2022. This will primarily impact farmers in Pinal County</w:t>
      </w:r>
      <w:r w:rsidRPr="0008300E">
        <w:rPr>
          <w:rFonts w:ascii="Arial" w:eastAsia="Arial" w:hAnsi="Arial" w:cs="Arial"/>
          <w:sz w:val="22"/>
          <w:szCs w:val="22"/>
          <w:vertAlign w:val="superscript"/>
        </w:rPr>
        <w:t>(1</w:t>
      </w:r>
      <w:r w:rsidR="000754FB">
        <w:rPr>
          <w:rFonts w:ascii="Arial" w:eastAsia="Arial" w:hAnsi="Arial" w:cs="Arial"/>
          <w:sz w:val="22"/>
          <w:szCs w:val="22"/>
          <w:vertAlign w:val="superscript"/>
        </w:rPr>
        <w:t>3</w:t>
      </w:r>
      <w:r w:rsidRPr="0008300E">
        <w:rPr>
          <w:rFonts w:ascii="Arial" w:eastAsia="Arial" w:hAnsi="Arial" w:cs="Arial"/>
          <w:sz w:val="22"/>
          <w:szCs w:val="22"/>
          <w:vertAlign w:val="superscript"/>
        </w:rPr>
        <w:t>)</w:t>
      </w:r>
      <w:r>
        <w:rPr>
          <w:rFonts w:ascii="Arial" w:eastAsia="Arial" w:hAnsi="Arial" w:cs="Arial"/>
          <w:sz w:val="22"/>
          <w:szCs w:val="22"/>
        </w:rPr>
        <w:t xml:space="preserve">. Farmers </w:t>
      </w:r>
      <w:r w:rsidR="000F4961">
        <w:rPr>
          <w:rFonts w:ascii="Arial" w:eastAsia="Arial" w:hAnsi="Arial" w:cs="Arial"/>
          <w:sz w:val="22"/>
          <w:szCs w:val="22"/>
        </w:rPr>
        <w:t>have been</w:t>
      </w:r>
      <w:r>
        <w:rPr>
          <w:rFonts w:ascii="Arial" w:eastAsia="Arial" w:hAnsi="Arial" w:cs="Arial"/>
          <w:sz w:val="22"/>
          <w:szCs w:val="22"/>
        </w:rPr>
        <w:t xml:space="preserve"> aware </w:t>
      </w:r>
      <w:r w:rsidR="000F4961">
        <w:rPr>
          <w:rFonts w:ascii="Arial" w:eastAsia="Arial" w:hAnsi="Arial" w:cs="Arial"/>
          <w:sz w:val="22"/>
          <w:szCs w:val="22"/>
        </w:rPr>
        <w:t xml:space="preserve">for </w:t>
      </w:r>
      <w:r>
        <w:rPr>
          <w:rFonts w:ascii="Arial" w:eastAsia="Arial" w:hAnsi="Arial" w:cs="Arial"/>
          <w:sz w:val="22"/>
          <w:szCs w:val="22"/>
        </w:rPr>
        <w:t>two decades ago of th</w:t>
      </w:r>
      <w:r w:rsidR="00884C63">
        <w:rPr>
          <w:rFonts w:ascii="Arial" w:eastAsia="Arial" w:hAnsi="Arial" w:cs="Arial"/>
          <w:sz w:val="22"/>
          <w:szCs w:val="22"/>
        </w:rPr>
        <w:t>e potential</w:t>
      </w:r>
      <w:r w:rsidR="00613442">
        <w:rPr>
          <w:rFonts w:ascii="Arial" w:eastAsia="Arial" w:hAnsi="Arial" w:cs="Arial"/>
          <w:sz w:val="22"/>
          <w:szCs w:val="22"/>
        </w:rPr>
        <w:t xml:space="preserve"> loss</w:t>
      </w:r>
      <w:r w:rsidR="00CE0A96">
        <w:rPr>
          <w:rFonts w:ascii="Arial" w:eastAsia="Arial" w:hAnsi="Arial" w:cs="Arial"/>
          <w:sz w:val="22"/>
          <w:szCs w:val="22"/>
        </w:rPr>
        <w:t xml:space="preserve"> of CAP water</w:t>
      </w:r>
      <w:r>
        <w:rPr>
          <w:rFonts w:ascii="Arial" w:eastAsia="Arial" w:hAnsi="Arial" w:cs="Arial"/>
          <w:sz w:val="22"/>
          <w:szCs w:val="22"/>
        </w:rPr>
        <w:t xml:space="preserve"> if there </w:t>
      </w:r>
      <w:r w:rsidR="007834D0">
        <w:rPr>
          <w:rFonts w:ascii="Arial" w:eastAsia="Arial" w:hAnsi="Arial" w:cs="Arial"/>
          <w:sz w:val="22"/>
          <w:szCs w:val="22"/>
        </w:rPr>
        <w:t>i</w:t>
      </w:r>
      <w:r>
        <w:rPr>
          <w:rFonts w:ascii="Arial" w:eastAsia="Arial" w:hAnsi="Arial" w:cs="Arial"/>
          <w:sz w:val="22"/>
          <w:szCs w:val="22"/>
        </w:rPr>
        <w:t>s a shortage</w:t>
      </w:r>
      <w:r w:rsidR="00611C03">
        <w:rPr>
          <w:rFonts w:ascii="Arial" w:eastAsia="Arial" w:hAnsi="Arial" w:cs="Arial"/>
          <w:sz w:val="22"/>
          <w:szCs w:val="22"/>
        </w:rPr>
        <w:t>. S</w:t>
      </w:r>
      <w:r>
        <w:rPr>
          <w:rFonts w:ascii="Arial" w:eastAsia="Arial" w:hAnsi="Arial" w:cs="Arial"/>
          <w:sz w:val="22"/>
          <w:szCs w:val="22"/>
        </w:rPr>
        <w:t xml:space="preserve">cientists and policymakers are </w:t>
      </w:r>
      <w:r w:rsidR="00096818">
        <w:rPr>
          <w:rFonts w:ascii="Arial" w:eastAsia="Arial" w:hAnsi="Arial" w:cs="Arial"/>
          <w:sz w:val="22"/>
          <w:szCs w:val="22"/>
        </w:rPr>
        <w:t>concerned</w:t>
      </w:r>
      <w:r>
        <w:rPr>
          <w:rFonts w:ascii="Arial" w:eastAsia="Arial" w:hAnsi="Arial" w:cs="Arial"/>
          <w:sz w:val="22"/>
          <w:szCs w:val="22"/>
        </w:rPr>
        <w:t xml:space="preserve"> about </w:t>
      </w:r>
      <w:proofErr w:type="gramStart"/>
      <w:r w:rsidR="009D5DA2">
        <w:rPr>
          <w:rFonts w:ascii="Arial" w:eastAsia="Arial" w:hAnsi="Arial" w:cs="Arial"/>
          <w:sz w:val="22"/>
          <w:szCs w:val="22"/>
        </w:rPr>
        <w:t>r</w:t>
      </w:r>
      <w:r>
        <w:rPr>
          <w:rFonts w:ascii="Arial" w:eastAsia="Arial" w:hAnsi="Arial" w:cs="Arial"/>
          <w:sz w:val="22"/>
          <w:szCs w:val="22"/>
        </w:rPr>
        <w:t>everting back</w:t>
      </w:r>
      <w:proofErr w:type="gramEnd"/>
      <w:r>
        <w:rPr>
          <w:rFonts w:ascii="Arial" w:eastAsia="Arial" w:hAnsi="Arial" w:cs="Arial"/>
          <w:sz w:val="22"/>
          <w:szCs w:val="22"/>
        </w:rPr>
        <w:t xml:space="preserve"> to pumping groundwater </w:t>
      </w:r>
      <w:r w:rsidR="00134011">
        <w:rPr>
          <w:rFonts w:ascii="Arial" w:eastAsia="Arial" w:hAnsi="Arial" w:cs="Arial"/>
          <w:sz w:val="22"/>
          <w:szCs w:val="22"/>
        </w:rPr>
        <w:t>that could lead</w:t>
      </w:r>
      <w:r>
        <w:rPr>
          <w:rFonts w:ascii="Arial" w:eastAsia="Arial" w:hAnsi="Arial" w:cs="Arial"/>
          <w:sz w:val="22"/>
          <w:szCs w:val="22"/>
        </w:rPr>
        <w:t xml:space="preserve"> to the same issue that CAP had briefly solved: the overdraft of 769 billion gallons of groundwater each year</w:t>
      </w:r>
      <w:r w:rsidRPr="00160ACF">
        <w:rPr>
          <w:rFonts w:ascii="Arial" w:eastAsia="Arial" w:hAnsi="Arial" w:cs="Arial"/>
          <w:sz w:val="22"/>
          <w:szCs w:val="22"/>
          <w:vertAlign w:val="superscript"/>
        </w:rPr>
        <w:t>(1</w:t>
      </w:r>
      <w:r w:rsidR="000754FB">
        <w:rPr>
          <w:rFonts w:ascii="Arial" w:eastAsia="Arial" w:hAnsi="Arial" w:cs="Arial"/>
          <w:sz w:val="22"/>
          <w:szCs w:val="22"/>
          <w:vertAlign w:val="superscript"/>
        </w:rPr>
        <w:t>3</w:t>
      </w:r>
      <w:r w:rsidRPr="00160ACF">
        <w:rPr>
          <w:rFonts w:ascii="Arial" w:eastAsia="Arial" w:hAnsi="Arial" w:cs="Arial"/>
          <w:sz w:val="22"/>
          <w:szCs w:val="22"/>
          <w:vertAlign w:val="superscript"/>
        </w:rPr>
        <w:t>)</w:t>
      </w:r>
      <w:r>
        <w:rPr>
          <w:rFonts w:ascii="Arial" w:eastAsia="Arial" w:hAnsi="Arial" w:cs="Arial"/>
          <w:sz w:val="22"/>
          <w:szCs w:val="22"/>
        </w:rPr>
        <w:t xml:space="preserve">. </w:t>
      </w:r>
    </w:p>
    <w:p w14:paraId="06280630" w14:textId="77777777" w:rsidR="00AD1A23" w:rsidRDefault="00AD1A23">
      <w:pPr>
        <w:jc w:val="both"/>
        <w:rPr>
          <w:rFonts w:ascii="Arial" w:eastAsia="Arial" w:hAnsi="Arial" w:cs="Arial"/>
          <w:sz w:val="22"/>
          <w:szCs w:val="22"/>
        </w:rPr>
      </w:pPr>
    </w:p>
    <w:p w14:paraId="0F080D77" w14:textId="241D2DDA" w:rsidR="00367C5E" w:rsidRDefault="004857E1">
      <w:pPr>
        <w:jc w:val="both"/>
        <w:rPr>
          <w:rFonts w:ascii="Arial" w:eastAsia="Arial" w:hAnsi="Arial" w:cs="Arial"/>
          <w:color w:val="444444"/>
        </w:rPr>
      </w:pPr>
      <w:r>
        <w:rPr>
          <w:rFonts w:ascii="Arial" w:eastAsia="Arial" w:hAnsi="Arial" w:cs="Arial"/>
          <w:sz w:val="22"/>
          <w:szCs w:val="22"/>
        </w:rPr>
        <w:t xml:space="preserve">As for individual use - it depends on the city you live in. Most homeowners in Maricopa, Pima and Pinal counties won’t see a significant difference in tap water. According to Chuck Cullom, Colorado River Programs Manager with CAP, "Depending on the city, they may see a very minor increase in their water rates, but overall, 2022 will look very similar to a homeowner in Gilbert to 2021.” </w:t>
      </w:r>
      <w:r w:rsidRPr="00D91D0E">
        <w:rPr>
          <w:rFonts w:ascii="Arial" w:eastAsia="Arial" w:hAnsi="Arial" w:cs="Arial"/>
          <w:sz w:val="22"/>
          <w:szCs w:val="22"/>
          <w:vertAlign w:val="superscript"/>
        </w:rPr>
        <w:t>(1</w:t>
      </w:r>
      <w:r w:rsidR="000754FB">
        <w:rPr>
          <w:rFonts w:ascii="Arial" w:eastAsia="Arial" w:hAnsi="Arial" w:cs="Arial"/>
          <w:sz w:val="22"/>
          <w:szCs w:val="22"/>
          <w:vertAlign w:val="superscript"/>
        </w:rPr>
        <w:t>4</w:t>
      </w:r>
      <w:r w:rsidRPr="00D91D0E">
        <w:rPr>
          <w:rFonts w:ascii="Arial" w:eastAsia="Arial" w:hAnsi="Arial" w:cs="Arial"/>
          <w:sz w:val="22"/>
          <w:szCs w:val="22"/>
          <w:vertAlign w:val="superscript"/>
        </w:rPr>
        <w:t>)</w:t>
      </w:r>
    </w:p>
    <w:p w14:paraId="42F943CE" w14:textId="77777777" w:rsidR="00367C5E" w:rsidRDefault="00367C5E">
      <w:pPr>
        <w:jc w:val="both"/>
        <w:rPr>
          <w:rFonts w:ascii="Arial" w:eastAsia="Arial" w:hAnsi="Arial" w:cs="Arial"/>
          <w:sz w:val="22"/>
          <w:szCs w:val="22"/>
        </w:rPr>
      </w:pPr>
    </w:p>
    <w:p w14:paraId="60E8B1E3" w14:textId="77777777" w:rsidR="00367C5E" w:rsidRDefault="004857E1" w:rsidP="009E3462">
      <w:pPr>
        <w:pStyle w:val="Heading2"/>
        <w:rPr>
          <w:rFonts w:eastAsia="Arial"/>
        </w:rPr>
      </w:pPr>
      <w:r>
        <w:rPr>
          <w:rFonts w:eastAsia="Arial"/>
        </w:rPr>
        <w:t xml:space="preserve">The Future of Water </w:t>
      </w:r>
    </w:p>
    <w:p w14:paraId="61DA70D7" w14:textId="369140CB" w:rsidR="00367C5E" w:rsidRPr="009E3CC1" w:rsidRDefault="004857E1" w:rsidP="009E3CC1">
      <w:pPr>
        <w:keepNext/>
        <w:keepLines/>
        <w:spacing w:before="40"/>
        <w:jc w:val="both"/>
        <w:rPr>
          <w:rFonts w:ascii="Arial" w:eastAsia="Arial" w:hAnsi="Arial" w:cs="Arial"/>
          <w:color w:val="1F3763"/>
          <w:sz w:val="18"/>
          <w:szCs w:val="18"/>
        </w:rPr>
      </w:pPr>
      <w:r>
        <w:rPr>
          <w:rFonts w:ascii="Arial" w:eastAsia="Arial" w:hAnsi="Arial" w:cs="Arial"/>
          <w:color w:val="1F3763"/>
          <w:sz w:val="18"/>
          <w:szCs w:val="18"/>
        </w:rPr>
        <w:t>https://storymaps.arcgis.com/stories/a1a782ce054d4ad28a0d7d0845e6c03d?utm_campaign=ASU_Morrison_Colorado+River+Shortage+Story+Map+Email_4238461&amp;utm_medium=email&amp;utm_source=ASU_Morrison_SFMCE&amp;utm_term=ASU&amp;utm_content=Button+to+story+map&amp;ecd42=518001255&amp;ecd73=258953875</w:t>
      </w:r>
    </w:p>
    <w:p w14:paraId="1427D774" w14:textId="77777777" w:rsidR="00367C5E" w:rsidRDefault="00367C5E">
      <w:pPr>
        <w:rPr>
          <w:rFonts w:ascii="Arial" w:eastAsia="Arial" w:hAnsi="Arial" w:cs="Arial"/>
          <w:b/>
          <w:color w:val="1F3763"/>
        </w:rPr>
      </w:pPr>
    </w:p>
    <w:p w14:paraId="57812D78" w14:textId="77777777" w:rsidR="00367C5E" w:rsidRDefault="004857E1" w:rsidP="009E3462">
      <w:pPr>
        <w:pStyle w:val="Heading2"/>
        <w:rPr>
          <w:rFonts w:eastAsia="Arial"/>
        </w:rPr>
      </w:pPr>
      <w:r>
        <w:rPr>
          <w:rFonts w:eastAsia="Arial"/>
        </w:rPr>
        <w:t>Resources</w:t>
      </w:r>
    </w:p>
    <w:p w14:paraId="11BA3481" w14:textId="77777777" w:rsidR="00367C5E" w:rsidRDefault="00367C5E">
      <w:pPr>
        <w:rPr>
          <w:rFonts w:ascii="Arial" w:eastAsia="Arial" w:hAnsi="Arial" w:cs="Arial"/>
          <w:b/>
          <w:color w:val="1F3763"/>
        </w:rPr>
      </w:pPr>
    </w:p>
    <w:p w14:paraId="2F7CFF86" w14:textId="58FEA873" w:rsidR="00367C5E" w:rsidRPr="00E75C52" w:rsidRDefault="009D2867">
      <w:pPr>
        <w:rPr>
          <w:rFonts w:ascii="Arial" w:eastAsia="Arial" w:hAnsi="Arial" w:cs="Arial"/>
          <w:color w:val="244061"/>
          <w:sz w:val="16"/>
          <w:szCs w:val="16"/>
        </w:rPr>
      </w:pPr>
      <w:r>
        <w:rPr>
          <w:rFonts w:ascii="Arial" w:eastAsia="Arial" w:hAnsi="Arial" w:cs="Arial"/>
          <w:color w:val="244061"/>
          <w:sz w:val="16"/>
          <w:szCs w:val="16"/>
        </w:rPr>
        <w:t>1</w:t>
      </w:r>
      <w:r w:rsidR="004857E1" w:rsidRPr="00E75C52">
        <w:rPr>
          <w:rFonts w:ascii="Arial" w:eastAsia="Arial" w:hAnsi="Arial" w:cs="Arial"/>
          <w:color w:val="244061"/>
          <w:sz w:val="16"/>
          <w:szCs w:val="16"/>
        </w:rPr>
        <w:t xml:space="preserve"> Gila River Indian Community. 2007. Animal </w:t>
      </w:r>
      <w:proofErr w:type="spellStart"/>
      <w:r w:rsidR="004857E1" w:rsidRPr="00E75C52">
        <w:rPr>
          <w:rFonts w:ascii="Arial" w:eastAsia="Arial" w:hAnsi="Arial" w:cs="Arial"/>
          <w:color w:val="244061"/>
          <w:sz w:val="16"/>
          <w:szCs w:val="16"/>
        </w:rPr>
        <w:t>O’Odham</w:t>
      </w:r>
      <w:proofErr w:type="spellEnd"/>
      <w:r w:rsidR="004857E1" w:rsidRPr="00E75C52">
        <w:rPr>
          <w:rFonts w:ascii="Arial" w:eastAsia="Arial" w:hAnsi="Arial" w:cs="Arial"/>
          <w:color w:val="244061"/>
          <w:sz w:val="16"/>
          <w:szCs w:val="16"/>
        </w:rPr>
        <w:t xml:space="preserve"> - </w:t>
      </w:r>
      <w:proofErr w:type="spellStart"/>
      <w:r w:rsidR="004857E1" w:rsidRPr="00E75C52">
        <w:rPr>
          <w:rFonts w:ascii="Arial" w:eastAsia="Arial" w:hAnsi="Arial" w:cs="Arial"/>
          <w:color w:val="244061"/>
          <w:sz w:val="16"/>
          <w:szCs w:val="16"/>
        </w:rPr>
        <w:t>P</w:t>
      </w:r>
      <w:r w:rsidR="00C2594D">
        <w:rPr>
          <w:rFonts w:ascii="Arial" w:eastAsia="Arial" w:hAnsi="Arial" w:cs="Arial"/>
          <w:color w:val="244061"/>
          <w:sz w:val="16"/>
          <w:szCs w:val="16"/>
        </w:rPr>
        <w:t>iipaa</w:t>
      </w:r>
      <w:r w:rsidR="004857E1" w:rsidRPr="00E75C52">
        <w:rPr>
          <w:rFonts w:ascii="Arial" w:eastAsia="Arial" w:hAnsi="Arial" w:cs="Arial"/>
          <w:color w:val="244061"/>
          <w:sz w:val="16"/>
          <w:szCs w:val="16"/>
        </w:rPr>
        <w:t>sh</w:t>
      </w:r>
      <w:proofErr w:type="spellEnd"/>
      <w:r w:rsidR="004857E1" w:rsidRPr="00E75C52">
        <w:rPr>
          <w:rFonts w:ascii="Arial" w:eastAsia="Arial" w:hAnsi="Arial" w:cs="Arial"/>
          <w:color w:val="244061"/>
          <w:sz w:val="16"/>
          <w:szCs w:val="16"/>
        </w:rPr>
        <w:t xml:space="preserve">: Our Community Our Future. </w:t>
      </w:r>
    </w:p>
    <w:p w14:paraId="6963762B" w14:textId="77777777" w:rsidR="00367C5E" w:rsidRPr="00E75C52" w:rsidRDefault="00367C5E">
      <w:pPr>
        <w:rPr>
          <w:rFonts w:ascii="Arial" w:eastAsia="Arial" w:hAnsi="Arial" w:cs="Arial"/>
          <w:color w:val="244061"/>
          <w:sz w:val="16"/>
          <w:szCs w:val="16"/>
        </w:rPr>
      </w:pPr>
    </w:p>
    <w:p w14:paraId="27B93C32" w14:textId="1601DEC5" w:rsidR="00367C5E" w:rsidRPr="00E75C52" w:rsidRDefault="009D2867">
      <w:pPr>
        <w:rPr>
          <w:rFonts w:ascii="Arial" w:eastAsia="Arial" w:hAnsi="Arial" w:cs="Arial"/>
          <w:color w:val="244061"/>
          <w:sz w:val="16"/>
          <w:szCs w:val="16"/>
        </w:rPr>
      </w:pPr>
      <w:r>
        <w:rPr>
          <w:rFonts w:ascii="Arial" w:eastAsia="Arial" w:hAnsi="Arial" w:cs="Arial"/>
          <w:color w:val="244061"/>
          <w:sz w:val="16"/>
          <w:szCs w:val="16"/>
        </w:rPr>
        <w:t>2</w:t>
      </w:r>
      <w:r w:rsidR="004857E1" w:rsidRPr="00E75C52">
        <w:rPr>
          <w:rFonts w:ascii="Arial" w:eastAsia="Arial" w:hAnsi="Arial" w:cs="Arial"/>
          <w:color w:val="244061"/>
          <w:sz w:val="16"/>
          <w:szCs w:val="16"/>
        </w:rPr>
        <w:t xml:space="preserve"> Salt River Project. 2017. The Story of SRP: Water, Power, and Community. Retrieved from: https://www.srpnet.com/about/ history/StoryofSRP_HistoryBook.pdf </w:t>
      </w:r>
    </w:p>
    <w:p w14:paraId="08470536" w14:textId="77777777" w:rsidR="00367C5E" w:rsidRPr="00E75C52" w:rsidRDefault="00367C5E">
      <w:pPr>
        <w:rPr>
          <w:rFonts w:ascii="Arial" w:eastAsia="Arial" w:hAnsi="Arial" w:cs="Arial"/>
          <w:color w:val="244061"/>
          <w:sz w:val="16"/>
          <w:szCs w:val="16"/>
        </w:rPr>
      </w:pPr>
    </w:p>
    <w:p w14:paraId="279FA131" w14:textId="0871F816" w:rsidR="00367C5E" w:rsidRPr="00E75C52" w:rsidRDefault="009D2867">
      <w:pPr>
        <w:rPr>
          <w:rFonts w:ascii="Arial" w:eastAsia="Arial" w:hAnsi="Arial" w:cs="Arial"/>
          <w:color w:val="244061"/>
          <w:sz w:val="16"/>
          <w:szCs w:val="16"/>
        </w:rPr>
      </w:pPr>
      <w:r>
        <w:rPr>
          <w:rFonts w:ascii="Arial" w:eastAsia="Arial" w:hAnsi="Arial" w:cs="Arial"/>
          <w:color w:val="244061"/>
          <w:sz w:val="16"/>
          <w:szCs w:val="16"/>
        </w:rPr>
        <w:t>3</w:t>
      </w:r>
      <w:r w:rsidR="004857E1" w:rsidRPr="00E75C52">
        <w:rPr>
          <w:rFonts w:ascii="Arial" w:eastAsia="Arial" w:hAnsi="Arial" w:cs="Arial"/>
          <w:color w:val="244061"/>
          <w:sz w:val="16"/>
          <w:szCs w:val="16"/>
        </w:rPr>
        <w:t xml:space="preserve"> CAP: Background &amp; History. 2016. Retrieved from: https://www.cap-az.com/about-us/ background 8 Arizona Department of Water Resources (ADWR). 2010. Arizona Water Atlas. Volume </w:t>
      </w:r>
    </w:p>
    <w:p w14:paraId="31F78D99" w14:textId="77777777" w:rsidR="00367C5E" w:rsidRPr="00E75C52" w:rsidRDefault="00367C5E">
      <w:pPr>
        <w:rPr>
          <w:rFonts w:ascii="Arial" w:eastAsia="Arial" w:hAnsi="Arial" w:cs="Arial"/>
          <w:color w:val="244061"/>
          <w:sz w:val="16"/>
          <w:szCs w:val="16"/>
        </w:rPr>
      </w:pPr>
    </w:p>
    <w:p w14:paraId="00FFF449" w14:textId="1C7072DF" w:rsidR="00367C5E" w:rsidRPr="00E75C52" w:rsidRDefault="009D2867">
      <w:pPr>
        <w:rPr>
          <w:rFonts w:ascii="Arial" w:eastAsia="Arial" w:hAnsi="Arial" w:cs="Arial"/>
          <w:color w:val="244061"/>
          <w:sz w:val="16"/>
          <w:szCs w:val="16"/>
        </w:rPr>
      </w:pPr>
      <w:r>
        <w:rPr>
          <w:rFonts w:ascii="Arial" w:eastAsia="Arial" w:hAnsi="Arial" w:cs="Arial"/>
          <w:color w:val="244061"/>
          <w:sz w:val="16"/>
          <w:szCs w:val="16"/>
        </w:rPr>
        <w:t>4</w:t>
      </w:r>
      <w:r w:rsidR="004857E1" w:rsidRPr="00E75C52">
        <w:rPr>
          <w:rFonts w:ascii="Arial" w:eastAsia="Arial" w:hAnsi="Arial" w:cs="Arial"/>
          <w:color w:val="244061"/>
          <w:sz w:val="16"/>
          <w:szCs w:val="16"/>
        </w:rPr>
        <w:t xml:space="preserve">: Active Management Areas Water Atlas. Retrieved from https://infoshare.azwater.gov/docushare/dsweb/Get/Document-10433/Volume_8_final.pdf 9 Gila River Indian Community. 2007. DeJong D. 2014. </w:t>
      </w:r>
    </w:p>
    <w:p w14:paraId="764B55DB" w14:textId="77777777" w:rsidR="00367C5E" w:rsidRPr="00E75C52" w:rsidRDefault="00367C5E">
      <w:pPr>
        <w:rPr>
          <w:rFonts w:ascii="Arial" w:eastAsia="Arial" w:hAnsi="Arial" w:cs="Arial"/>
          <w:color w:val="244061"/>
          <w:sz w:val="16"/>
          <w:szCs w:val="16"/>
        </w:rPr>
      </w:pPr>
    </w:p>
    <w:p w14:paraId="43299B62" w14:textId="2191120C" w:rsidR="00367C5E" w:rsidRPr="00E75C52" w:rsidRDefault="005D6810">
      <w:pPr>
        <w:rPr>
          <w:rFonts w:ascii="Arial" w:eastAsia="Arial" w:hAnsi="Arial" w:cs="Arial"/>
          <w:color w:val="244061"/>
          <w:sz w:val="16"/>
          <w:szCs w:val="16"/>
        </w:rPr>
      </w:pPr>
      <w:r>
        <w:rPr>
          <w:rFonts w:ascii="Arial" w:eastAsia="Arial" w:hAnsi="Arial" w:cs="Arial"/>
          <w:color w:val="244061"/>
          <w:sz w:val="16"/>
          <w:szCs w:val="16"/>
        </w:rPr>
        <w:t>5</w:t>
      </w:r>
      <w:r w:rsidR="004857E1" w:rsidRPr="00E75C52">
        <w:rPr>
          <w:rFonts w:ascii="Arial" w:eastAsia="Arial" w:hAnsi="Arial" w:cs="Arial"/>
          <w:color w:val="244061"/>
          <w:sz w:val="16"/>
          <w:szCs w:val="16"/>
        </w:rPr>
        <w:t xml:space="preserve"> Navigating the Maze: The Gila River Indian Community Water Settlement Act of 2004 and Administrative Challenges. American Indian Quarterly. Winter. vol. 38, no. 1.</w:t>
      </w:r>
    </w:p>
    <w:p w14:paraId="2E3AE87A" w14:textId="77777777" w:rsidR="00367C5E" w:rsidRPr="00E75C52" w:rsidRDefault="00367C5E">
      <w:pPr>
        <w:rPr>
          <w:rFonts w:ascii="Arial" w:eastAsia="Arial" w:hAnsi="Arial" w:cs="Arial"/>
          <w:color w:val="244061"/>
          <w:sz w:val="16"/>
          <w:szCs w:val="16"/>
        </w:rPr>
      </w:pPr>
    </w:p>
    <w:p w14:paraId="24F55D0D" w14:textId="6BDC7BB7" w:rsidR="00367C5E" w:rsidRPr="00E75C52" w:rsidRDefault="005D6810">
      <w:pPr>
        <w:rPr>
          <w:rFonts w:ascii="Arial" w:eastAsia="Arial" w:hAnsi="Arial" w:cs="Arial"/>
          <w:color w:val="244061"/>
          <w:sz w:val="16"/>
          <w:szCs w:val="16"/>
        </w:rPr>
      </w:pPr>
      <w:r>
        <w:rPr>
          <w:rFonts w:ascii="Arial" w:eastAsia="Arial" w:hAnsi="Arial" w:cs="Arial"/>
          <w:color w:val="244061"/>
          <w:sz w:val="16"/>
          <w:szCs w:val="16"/>
        </w:rPr>
        <w:t>6</w:t>
      </w:r>
      <w:r w:rsidR="002A531B" w:rsidRPr="00E75C52">
        <w:rPr>
          <w:rFonts w:ascii="Arial" w:eastAsia="Arial" w:hAnsi="Arial" w:cs="Arial"/>
          <w:color w:val="244061"/>
          <w:sz w:val="16"/>
          <w:szCs w:val="16"/>
        </w:rPr>
        <w:t xml:space="preserve">. </w:t>
      </w:r>
      <w:hyperlink r:id="rId10" w:history="1">
        <w:r w:rsidR="00224183" w:rsidRPr="00601AC4">
          <w:rPr>
            <w:rStyle w:val="Hyperlink"/>
            <w:rFonts w:ascii="Arial" w:eastAsia="Arial" w:hAnsi="Arial" w:cs="Arial"/>
            <w:sz w:val="16"/>
            <w:szCs w:val="16"/>
          </w:rPr>
          <w:t>h</w:t>
        </w:r>
        <w:r w:rsidR="004857E1" w:rsidRPr="00601AC4">
          <w:rPr>
            <w:rStyle w:val="Hyperlink"/>
            <w:rFonts w:ascii="Arial" w:eastAsia="Arial" w:hAnsi="Arial" w:cs="Arial"/>
            <w:sz w:val="16"/>
            <w:szCs w:val="16"/>
          </w:rPr>
          <w:t>ttps://www.phoenix.gov/waterservicessite/MediaAssets/WSD%20Home%20Page/EquityPaper_2020-06-23_Final.pdf</w:t>
        </w:r>
      </w:hyperlink>
    </w:p>
    <w:p w14:paraId="73FF6F32" w14:textId="77777777" w:rsidR="00367C5E" w:rsidRPr="00E75C52" w:rsidRDefault="00367C5E">
      <w:pPr>
        <w:rPr>
          <w:rFonts w:ascii="Arial" w:eastAsia="Arial" w:hAnsi="Arial" w:cs="Arial"/>
          <w:color w:val="244061"/>
          <w:sz w:val="16"/>
          <w:szCs w:val="16"/>
        </w:rPr>
      </w:pPr>
    </w:p>
    <w:p w14:paraId="23A9BB2C" w14:textId="77777777" w:rsidR="00B8777E" w:rsidRDefault="005D6810">
      <w:pPr>
        <w:widowControl w:val="0"/>
        <w:rPr>
          <w:rFonts w:ascii="Arial" w:eastAsia="Arial" w:hAnsi="Arial" w:cs="Arial"/>
          <w:sz w:val="16"/>
          <w:szCs w:val="16"/>
        </w:rPr>
      </w:pPr>
      <w:r>
        <w:rPr>
          <w:rFonts w:ascii="Arial" w:eastAsia="Arial" w:hAnsi="Arial" w:cs="Arial"/>
          <w:sz w:val="16"/>
          <w:szCs w:val="16"/>
        </w:rPr>
        <w:t xml:space="preserve">7 </w:t>
      </w:r>
    </w:p>
    <w:p w14:paraId="74888310" w14:textId="6A719D3A" w:rsidR="00367C5E" w:rsidRPr="00E75C52" w:rsidRDefault="00311589">
      <w:pPr>
        <w:widowControl w:val="0"/>
        <w:rPr>
          <w:rFonts w:ascii="Arial" w:eastAsia="Arial" w:hAnsi="Arial" w:cs="Arial"/>
          <w:sz w:val="16"/>
          <w:szCs w:val="16"/>
        </w:rPr>
      </w:pPr>
      <w:hyperlink r:id="rId11">
        <w:r w:rsidR="004857E1" w:rsidRPr="00E75C52">
          <w:rPr>
            <w:rFonts w:ascii="Arial" w:eastAsia="Arial" w:hAnsi="Arial" w:cs="Arial"/>
            <w:color w:val="1155CC"/>
            <w:sz w:val="16"/>
            <w:szCs w:val="16"/>
            <w:u w:val="single"/>
          </w:rPr>
          <w:t>https://www.bv.com/sites/default/files/2019-10/50_Largest_Cities_Rate_Survey_2018_2019_Report.pdf</w:t>
        </w:r>
      </w:hyperlink>
    </w:p>
    <w:p w14:paraId="3418FF57" w14:textId="77777777" w:rsidR="00367C5E" w:rsidRPr="00E75C52" w:rsidRDefault="00367C5E">
      <w:pPr>
        <w:widowControl w:val="0"/>
        <w:rPr>
          <w:rFonts w:ascii="Arial" w:eastAsia="Arial" w:hAnsi="Arial" w:cs="Arial"/>
          <w:sz w:val="16"/>
          <w:szCs w:val="16"/>
        </w:rPr>
      </w:pPr>
    </w:p>
    <w:p w14:paraId="3E087044" w14:textId="51524E24" w:rsidR="00367C5E" w:rsidRDefault="00997C37" w:rsidP="00224183">
      <w:pPr>
        <w:widowControl w:val="0"/>
        <w:jc w:val="both"/>
        <w:rPr>
          <w:rFonts w:ascii="Arial" w:eastAsia="Arial" w:hAnsi="Arial" w:cs="Arial"/>
          <w:color w:val="1155CC"/>
          <w:sz w:val="16"/>
          <w:szCs w:val="16"/>
          <w:u w:val="single"/>
        </w:rPr>
      </w:pPr>
      <w:r>
        <w:rPr>
          <w:rFonts w:ascii="Arial" w:eastAsia="Arial" w:hAnsi="Arial" w:cs="Arial"/>
          <w:sz w:val="16"/>
          <w:szCs w:val="16"/>
        </w:rPr>
        <w:t xml:space="preserve">8 </w:t>
      </w:r>
      <w:hyperlink r:id="rId12">
        <w:r w:rsidR="004857E1" w:rsidRPr="00E75C52">
          <w:rPr>
            <w:rFonts w:ascii="Arial" w:eastAsia="Arial" w:hAnsi="Arial" w:cs="Arial"/>
            <w:color w:val="1155CC"/>
            <w:sz w:val="16"/>
            <w:szCs w:val="16"/>
            <w:u w:val="single"/>
          </w:rPr>
          <w:t>https://morrisoninstitute.asu.edu/sites/default/files/sun_corridor_2021_final.pdf</w:t>
        </w:r>
      </w:hyperlink>
    </w:p>
    <w:p w14:paraId="59636DD7" w14:textId="77777777" w:rsidR="00601AC4" w:rsidRPr="00E75C52" w:rsidRDefault="00601AC4" w:rsidP="00224183">
      <w:pPr>
        <w:widowControl w:val="0"/>
        <w:jc w:val="both"/>
        <w:rPr>
          <w:rFonts w:ascii="Arial" w:eastAsia="Arial" w:hAnsi="Arial" w:cs="Arial"/>
          <w:sz w:val="16"/>
          <w:szCs w:val="16"/>
        </w:rPr>
      </w:pPr>
    </w:p>
    <w:p w14:paraId="3A5845B5" w14:textId="77777777" w:rsidR="007613E8" w:rsidRDefault="007613E8" w:rsidP="00224183">
      <w:pPr>
        <w:widowControl w:val="0"/>
        <w:jc w:val="both"/>
        <w:rPr>
          <w:rFonts w:ascii="Arial" w:eastAsia="Arial" w:hAnsi="Arial" w:cs="Arial"/>
          <w:sz w:val="16"/>
          <w:szCs w:val="16"/>
        </w:rPr>
      </w:pPr>
      <w:r>
        <w:rPr>
          <w:rFonts w:ascii="Arial" w:eastAsia="Arial" w:hAnsi="Arial" w:cs="Arial"/>
          <w:sz w:val="16"/>
          <w:szCs w:val="16"/>
        </w:rPr>
        <w:t>9</w:t>
      </w:r>
    </w:p>
    <w:p w14:paraId="64C7BB5D" w14:textId="579C1689" w:rsidR="00367C5E" w:rsidRPr="00E75C52" w:rsidRDefault="00311589" w:rsidP="00224183">
      <w:pPr>
        <w:widowControl w:val="0"/>
        <w:jc w:val="both"/>
        <w:rPr>
          <w:rFonts w:ascii="Arial" w:eastAsia="Arial" w:hAnsi="Arial" w:cs="Arial"/>
          <w:sz w:val="16"/>
          <w:szCs w:val="16"/>
        </w:rPr>
      </w:pPr>
      <w:hyperlink r:id="rId13" w:history="1">
        <w:r w:rsidR="004857E1" w:rsidRPr="00601AC4">
          <w:rPr>
            <w:rStyle w:val="Hyperlink"/>
            <w:rFonts w:ascii="Arial" w:eastAsia="Arial" w:hAnsi="Arial" w:cs="Arial"/>
            <w:sz w:val="16"/>
            <w:szCs w:val="16"/>
          </w:rPr>
          <w:t>https://www.theguardian.com/us-news/2021/apr/05/arizona-water-one-percenters</w:t>
        </w:r>
      </w:hyperlink>
    </w:p>
    <w:p w14:paraId="5D6BD6BE" w14:textId="77777777" w:rsidR="00367C5E" w:rsidRPr="00E75C52" w:rsidRDefault="00367C5E" w:rsidP="00224183">
      <w:pPr>
        <w:widowControl w:val="0"/>
        <w:jc w:val="both"/>
        <w:rPr>
          <w:rFonts w:ascii="Arial" w:eastAsia="Arial" w:hAnsi="Arial" w:cs="Arial"/>
          <w:sz w:val="16"/>
          <w:szCs w:val="16"/>
        </w:rPr>
      </w:pPr>
    </w:p>
    <w:p w14:paraId="0D1A2FD0" w14:textId="723E0009" w:rsidR="00367C5E" w:rsidRPr="00E75C52" w:rsidRDefault="00F63C0D" w:rsidP="00224183">
      <w:pPr>
        <w:widowControl w:val="0"/>
        <w:jc w:val="both"/>
        <w:rPr>
          <w:rFonts w:ascii="Arial" w:eastAsia="Arial" w:hAnsi="Arial" w:cs="Arial"/>
          <w:sz w:val="16"/>
          <w:szCs w:val="16"/>
        </w:rPr>
      </w:pPr>
      <w:r>
        <w:rPr>
          <w:rFonts w:ascii="Arial" w:eastAsia="Arial" w:hAnsi="Arial" w:cs="Arial"/>
          <w:sz w:val="16"/>
          <w:szCs w:val="16"/>
        </w:rPr>
        <w:t>10</w:t>
      </w:r>
    </w:p>
    <w:p w14:paraId="40A8EA8C" w14:textId="77777777" w:rsidR="00367C5E" w:rsidRPr="00E75C52" w:rsidRDefault="00311589" w:rsidP="00224183">
      <w:pPr>
        <w:widowControl w:val="0"/>
        <w:jc w:val="both"/>
        <w:rPr>
          <w:rFonts w:ascii="Arial" w:eastAsia="Arial" w:hAnsi="Arial" w:cs="Arial"/>
          <w:sz w:val="16"/>
          <w:szCs w:val="16"/>
        </w:rPr>
      </w:pPr>
      <w:hyperlink r:id="rId14">
        <w:r w:rsidR="004857E1" w:rsidRPr="00E75C52">
          <w:rPr>
            <w:rFonts w:ascii="Arial" w:eastAsia="Arial" w:hAnsi="Arial" w:cs="Arial"/>
            <w:color w:val="1155CC"/>
            <w:sz w:val="16"/>
            <w:szCs w:val="16"/>
            <w:u w:val="single"/>
          </w:rPr>
          <w:t>https://www.theguardian.com/us-news/2021/apr/05/arizona-water-one-percenters</w:t>
        </w:r>
      </w:hyperlink>
    </w:p>
    <w:p w14:paraId="2B3AC83D" w14:textId="77777777" w:rsidR="00367C5E" w:rsidRPr="00E75C52" w:rsidRDefault="00367C5E" w:rsidP="00224183">
      <w:pPr>
        <w:widowControl w:val="0"/>
        <w:jc w:val="both"/>
        <w:rPr>
          <w:rFonts w:ascii="Arial" w:eastAsia="Arial" w:hAnsi="Arial" w:cs="Arial"/>
          <w:sz w:val="16"/>
          <w:szCs w:val="16"/>
        </w:rPr>
      </w:pPr>
    </w:p>
    <w:p w14:paraId="48BD8675" w14:textId="77777777" w:rsidR="000E00E2" w:rsidRDefault="004857E1" w:rsidP="00224183">
      <w:pPr>
        <w:widowControl w:val="0"/>
        <w:jc w:val="both"/>
        <w:rPr>
          <w:rFonts w:ascii="Arial" w:eastAsia="Arial" w:hAnsi="Arial" w:cs="Arial"/>
          <w:sz w:val="16"/>
          <w:szCs w:val="16"/>
        </w:rPr>
      </w:pPr>
      <w:r w:rsidRPr="00E75C52">
        <w:rPr>
          <w:rFonts w:ascii="Arial" w:eastAsia="Arial" w:hAnsi="Arial" w:cs="Arial"/>
          <w:sz w:val="16"/>
          <w:szCs w:val="16"/>
        </w:rPr>
        <w:t>1</w:t>
      </w:r>
      <w:r w:rsidR="00F63C0D">
        <w:rPr>
          <w:rFonts w:ascii="Arial" w:eastAsia="Arial" w:hAnsi="Arial" w:cs="Arial"/>
          <w:sz w:val="16"/>
          <w:szCs w:val="16"/>
        </w:rPr>
        <w:t>1</w:t>
      </w:r>
    </w:p>
    <w:p w14:paraId="43007185" w14:textId="1D866AD7" w:rsidR="00367C5E" w:rsidRPr="00E75C52" w:rsidRDefault="00F63C0D" w:rsidP="00224183">
      <w:pPr>
        <w:widowControl w:val="0"/>
        <w:jc w:val="both"/>
        <w:rPr>
          <w:rFonts w:ascii="Arial" w:eastAsia="Arial" w:hAnsi="Arial" w:cs="Arial"/>
          <w:sz w:val="16"/>
          <w:szCs w:val="16"/>
        </w:rPr>
      </w:pPr>
      <w:r>
        <w:rPr>
          <w:rFonts w:ascii="Arial" w:eastAsia="Arial" w:hAnsi="Arial" w:cs="Arial"/>
          <w:sz w:val="16"/>
          <w:szCs w:val="16"/>
        </w:rPr>
        <w:t xml:space="preserve"> </w:t>
      </w:r>
      <w:hyperlink r:id="rId15">
        <w:r w:rsidR="004857E1" w:rsidRPr="00E75C52">
          <w:rPr>
            <w:rFonts w:ascii="Arial" w:eastAsia="Arial" w:hAnsi="Arial" w:cs="Arial"/>
            <w:color w:val="1155CC"/>
            <w:sz w:val="16"/>
            <w:szCs w:val="16"/>
            <w:u w:val="single"/>
          </w:rPr>
          <w:t>https://www.tempe.gov/home/showpublisheddocument?id=85554</w:t>
        </w:r>
      </w:hyperlink>
    </w:p>
    <w:p w14:paraId="030FCDF7" w14:textId="77777777" w:rsidR="00367C5E" w:rsidRPr="00E75C52" w:rsidRDefault="00367C5E">
      <w:pPr>
        <w:widowControl w:val="0"/>
        <w:rPr>
          <w:rFonts w:ascii="Arial" w:eastAsia="Arial" w:hAnsi="Arial" w:cs="Arial"/>
          <w:sz w:val="16"/>
          <w:szCs w:val="16"/>
        </w:rPr>
      </w:pPr>
    </w:p>
    <w:p w14:paraId="39FE6F90" w14:textId="77777777" w:rsidR="00D738BA" w:rsidRDefault="004857E1">
      <w:pPr>
        <w:widowControl w:val="0"/>
        <w:rPr>
          <w:rFonts w:ascii="Arial" w:eastAsia="Arial" w:hAnsi="Arial" w:cs="Arial"/>
          <w:sz w:val="16"/>
          <w:szCs w:val="16"/>
        </w:rPr>
      </w:pPr>
      <w:r w:rsidRPr="00E75C52">
        <w:rPr>
          <w:rFonts w:ascii="Arial" w:eastAsia="Arial" w:hAnsi="Arial" w:cs="Arial"/>
          <w:sz w:val="16"/>
          <w:szCs w:val="16"/>
        </w:rPr>
        <w:t>1</w:t>
      </w:r>
      <w:r w:rsidR="00F63C0D">
        <w:rPr>
          <w:rFonts w:ascii="Arial" w:eastAsia="Arial" w:hAnsi="Arial" w:cs="Arial"/>
          <w:sz w:val="16"/>
          <w:szCs w:val="16"/>
        </w:rPr>
        <w:t>2</w:t>
      </w:r>
      <w:r w:rsidRPr="00E75C52">
        <w:rPr>
          <w:rFonts w:ascii="Arial" w:eastAsia="Arial" w:hAnsi="Arial" w:cs="Arial"/>
          <w:sz w:val="16"/>
          <w:szCs w:val="16"/>
        </w:rPr>
        <w:t xml:space="preserve"> </w:t>
      </w:r>
    </w:p>
    <w:p w14:paraId="105D3D9F" w14:textId="05EB96A2" w:rsidR="00367C5E" w:rsidRPr="00E75C52" w:rsidRDefault="00311589">
      <w:pPr>
        <w:widowControl w:val="0"/>
        <w:rPr>
          <w:rFonts w:ascii="Arial" w:eastAsia="Arial" w:hAnsi="Arial" w:cs="Arial"/>
          <w:sz w:val="16"/>
          <w:szCs w:val="16"/>
        </w:rPr>
      </w:pPr>
      <w:hyperlink r:id="rId16" w:history="1">
        <w:r w:rsidR="004857E1" w:rsidRPr="004D6764">
          <w:rPr>
            <w:rStyle w:val="Hyperlink"/>
            <w:rFonts w:ascii="Arial" w:eastAsia="Arial" w:hAnsi="Arial" w:cs="Arial"/>
            <w:sz w:val="16"/>
            <w:szCs w:val="16"/>
          </w:rPr>
          <w:t>https://www.tempe.gov/government/municipal-utilities/water/water-conservation/rebates/high-efficiency-turf-irrigation</w:t>
        </w:r>
      </w:hyperlink>
    </w:p>
    <w:p w14:paraId="6411BBC7" w14:textId="77777777" w:rsidR="00367C5E" w:rsidRPr="00E75C52" w:rsidRDefault="00367C5E">
      <w:pPr>
        <w:widowControl w:val="0"/>
        <w:rPr>
          <w:rFonts w:ascii="Arial" w:eastAsia="Arial" w:hAnsi="Arial" w:cs="Arial"/>
          <w:sz w:val="16"/>
          <w:szCs w:val="16"/>
        </w:rPr>
      </w:pPr>
    </w:p>
    <w:p w14:paraId="625F87DA" w14:textId="77777777" w:rsidR="00D738BA" w:rsidRDefault="004857E1">
      <w:pPr>
        <w:widowControl w:val="0"/>
        <w:rPr>
          <w:rFonts w:ascii="Arial" w:eastAsia="Arial" w:hAnsi="Arial" w:cs="Arial"/>
          <w:sz w:val="16"/>
          <w:szCs w:val="16"/>
        </w:rPr>
      </w:pPr>
      <w:r w:rsidRPr="00E75C52">
        <w:rPr>
          <w:rFonts w:ascii="Arial" w:eastAsia="Arial" w:hAnsi="Arial" w:cs="Arial"/>
          <w:sz w:val="16"/>
          <w:szCs w:val="16"/>
        </w:rPr>
        <w:t>1</w:t>
      </w:r>
      <w:r w:rsidR="00495FC4">
        <w:rPr>
          <w:rFonts w:ascii="Arial" w:eastAsia="Arial" w:hAnsi="Arial" w:cs="Arial"/>
          <w:sz w:val="16"/>
          <w:szCs w:val="16"/>
        </w:rPr>
        <w:t xml:space="preserve">3 </w:t>
      </w:r>
    </w:p>
    <w:p w14:paraId="7F262139" w14:textId="1B4287C6" w:rsidR="00367C5E" w:rsidRPr="00E75C52" w:rsidRDefault="00311589">
      <w:pPr>
        <w:widowControl w:val="0"/>
        <w:rPr>
          <w:rFonts w:ascii="Arial" w:eastAsia="Arial" w:hAnsi="Arial" w:cs="Arial"/>
          <w:sz w:val="16"/>
          <w:szCs w:val="16"/>
        </w:rPr>
      </w:pPr>
      <w:hyperlink r:id="rId17" w:history="1">
        <w:r w:rsidR="004857E1" w:rsidRPr="004D6764">
          <w:rPr>
            <w:rStyle w:val="Hyperlink"/>
            <w:rFonts w:ascii="Arial" w:eastAsia="Arial" w:hAnsi="Arial" w:cs="Arial"/>
            <w:sz w:val="16"/>
            <w:szCs w:val="16"/>
          </w:rPr>
          <w:t>https://www.buzzfeednews.com/article/caitochs/colorado-river-shortage-arizona-drought</w:t>
        </w:r>
      </w:hyperlink>
    </w:p>
    <w:p w14:paraId="74D59073" w14:textId="77777777" w:rsidR="00367C5E" w:rsidRPr="00E75C52" w:rsidRDefault="00367C5E">
      <w:pPr>
        <w:widowControl w:val="0"/>
        <w:rPr>
          <w:rFonts w:ascii="Arial" w:eastAsia="Arial" w:hAnsi="Arial" w:cs="Arial"/>
          <w:sz w:val="16"/>
          <w:szCs w:val="16"/>
        </w:rPr>
      </w:pPr>
    </w:p>
    <w:p w14:paraId="06F25F66" w14:textId="77777777" w:rsidR="00D738BA" w:rsidRDefault="004857E1">
      <w:pPr>
        <w:widowControl w:val="0"/>
        <w:rPr>
          <w:rFonts w:ascii="Arial" w:eastAsia="Arial" w:hAnsi="Arial" w:cs="Arial"/>
          <w:color w:val="244061"/>
          <w:sz w:val="16"/>
          <w:szCs w:val="16"/>
        </w:rPr>
      </w:pPr>
      <w:r w:rsidRPr="00E75C52">
        <w:rPr>
          <w:rFonts w:ascii="Arial" w:eastAsia="Arial" w:hAnsi="Arial" w:cs="Arial"/>
          <w:color w:val="244061"/>
          <w:sz w:val="16"/>
          <w:szCs w:val="16"/>
        </w:rPr>
        <w:t>1</w:t>
      </w:r>
      <w:r w:rsidR="00495FC4">
        <w:rPr>
          <w:rFonts w:ascii="Arial" w:eastAsia="Arial" w:hAnsi="Arial" w:cs="Arial"/>
          <w:color w:val="244061"/>
          <w:sz w:val="16"/>
          <w:szCs w:val="16"/>
        </w:rPr>
        <w:t xml:space="preserve">4 </w:t>
      </w:r>
    </w:p>
    <w:p w14:paraId="1B29A515" w14:textId="67A38356" w:rsidR="00367C5E" w:rsidRPr="00E75C52" w:rsidRDefault="00311589">
      <w:pPr>
        <w:widowControl w:val="0"/>
        <w:rPr>
          <w:rFonts w:ascii="Arial" w:eastAsia="Arial" w:hAnsi="Arial" w:cs="Arial"/>
          <w:color w:val="244061"/>
          <w:sz w:val="16"/>
          <w:szCs w:val="16"/>
        </w:rPr>
      </w:pPr>
      <w:hyperlink r:id="rId18" w:history="1">
        <w:r w:rsidR="004857E1" w:rsidRPr="004D6764">
          <w:rPr>
            <w:rStyle w:val="Hyperlink"/>
            <w:rFonts w:ascii="Arial" w:eastAsia="Arial" w:hAnsi="Arial" w:cs="Arial"/>
            <w:sz w:val="16"/>
            <w:szCs w:val="16"/>
          </w:rPr>
          <w:t>https://www.azfamily.com/weather/arizona_drought/arizonas-water-supply-to-face-cuts-after-water-shortage-declaration-issued/article_6e62c93e-fec7-11eb-b086-0fd227ea946a.html</w:t>
        </w:r>
      </w:hyperlink>
    </w:p>
    <w:sectPr w:rsidR="00367C5E" w:rsidRPr="00E75C52">
      <w:type w:val="continuous"/>
      <w:pgSz w:w="12240" w:h="15840"/>
      <w:pgMar w:top="1440" w:right="630" w:bottom="1440" w:left="720" w:header="720" w:footer="720" w:gutter="0"/>
      <w:cols w:num="2" w:space="720" w:equalWidth="0">
        <w:col w:w="5085" w:space="720"/>
        <w:col w:w="50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9E1D" w14:textId="77777777" w:rsidR="00A37614" w:rsidRDefault="004857E1">
      <w:r>
        <w:separator/>
      </w:r>
    </w:p>
  </w:endnote>
  <w:endnote w:type="continuationSeparator" w:id="0">
    <w:p w14:paraId="7AFDBC6F" w14:textId="77777777" w:rsidR="00A37614" w:rsidRDefault="004857E1">
      <w:r>
        <w:continuationSeparator/>
      </w:r>
    </w:p>
  </w:endnote>
  <w:endnote w:type="continuationNotice" w:id="1">
    <w:p w14:paraId="042380B9" w14:textId="77777777" w:rsidR="008B5617" w:rsidRDefault="008B5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4027" w14:textId="2FD72EC4" w:rsidR="00367C5E" w:rsidRDefault="00367C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0A8D" w14:textId="77777777" w:rsidR="00A37614" w:rsidRDefault="004857E1">
      <w:r>
        <w:separator/>
      </w:r>
    </w:p>
  </w:footnote>
  <w:footnote w:type="continuationSeparator" w:id="0">
    <w:p w14:paraId="07CE1E3C" w14:textId="77777777" w:rsidR="00A37614" w:rsidRDefault="004857E1">
      <w:r>
        <w:continuationSeparator/>
      </w:r>
    </w:p>
  </w:footnote>
  <w:footnote w:type="continuationNotice" w:id="1">
    <w:p w14:paraId="5779CCA7" w14:textId="77777777" w:rsidR="008B5617" w:rsidRDefault="008B56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27553"/>
    <w:multiLevelType w:val="multilevel"/>
    <w:tmpl w:val="A4DC34C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5E"/>
    <w:rsid w:val="00020CDA"/>
    <w:rsid w:val="000554CF"/>
    <w:rsid w:val="000723AC"/>
    <w:rsid w:val="000754FB"/>
    <w:rsid w:val="0008300E"/>
    <w:rsid w:val="00084FAB"/>
    <w:rsid w:val="00096818"/>
    <w:rsid w:val="000A26D9"/>
    <w:rsid w:val="000A4776"/>
    <w:rsid w:val="000B7A29"/>
    <w:rsid w:val="000E00E2"/>
    <w:rsid w:val="000F2767"/>
    <w:rsid w:val="000F4961"/>
    <w:rsid w:val="000F4A24"/>
    <w:rsid w:val="00104823"/>
    <w:rsid w:val="00104B32"/>
    <w:rsid w:val="00134011"/>
    <w:rsid w:val="001447BE"/>
    <w:rsid w:val="001475BE"/>
    <w:rsid w:val="001604EB"/>
    <w:rsid w:val="00160ACF"/>
    <w:rsid w:val="00167EEA"/>
    <w:rsid w:val="00184731"/>
    <w:rsid w:val="00195088"/>
    <w:rsid w:val="001F0AE6"/>
    <w:rsid w:val="00210FFD"/>
    <w:rsid w:val="00224183"/>
    <w:rsid w:val="00254454"/>
    <w:rsid w:val="0028365B"/>
    <w:rsid w:val="00290F60"/>
    <w:rsid w:val="002A531B"/>
    <w:rsid w:val="002A7971"/>
    <w:rsid w:val="002D093B"/>
    <w:rsid w:val="002E2CDC"/>
    <w:rsid w:val="002F1301"/>
    <w:rsid w:val="002F2B92"/>
    <w:rsid w:val="00311589"/>
    <w:rsid w:val="00312C95"/>
    <w:rsid w:val="00316260"/>
    <w:rsid w:val="0035388D"/>
    <w:rsid w:val="00367C5E"/>
    <w:rsid w:val="00380A4A"/>
    <w:rsid w:val="0039077F"/>
    <w:rsid w:val="00395B7E"/>
    <w:rsid w:val="003C5851"/>
    <w:rsid w:val="003E67A5"/>
    <w:rsid w:val="003F3924"/>
    <w:rsid w:val="0043302D"/>
    <w:rsid w:val="00437285"/>
    <w:rsid w:val="00437B88"/>
    <w:rsid w:val="004533EF"/>
    <w:rsid w:val="0045684E"/>
    <w:rsid w:val="004857E1"/>
    <w:rsid w:val="00495FC4"/>
    <w:rsid w:val="004A52AC"/>
    <w:rsid w:val="004B513B"/>
    <w:rsid w:val="004D6764"/>
    <w:rsid w:val="004E1E35"/>
    <w:rsid w:val="004F528C"/>
    <w:rsid w:val="005346CB"/>
    <w:rsid w:val="00547B3E"/>
    <w:rsid w:val="00590288"/>
    <w:rsid w:val="005A5130"/>
    <w:rsid w:val="005D22B2"/>
    <w:rsid w:val="005D6810"/>
    <w:rsid w:val="00601AC4"/>
    <w:rsid w:val="00610BD1"/>
    <w:rsid w:val="006116BE"/>
    <w:rsid w:val="00611C03"/>
    <w:rsid w:val="00613442"/>
    <w:rsid w:val="00667F08"/>
    <w:rsid w:val="00692A57"/>
    <w:rsid w:val="00695808"/>
    <w:rsid w:val="006A4FE2"/>
    <w:rsid w:val="006A7D98"/>
    <w:rsid w:val="006B105F"/>
    <w:rsid w:val="006B4B16"/>
    <w:rsid w:val="00700AF9"/>
    <w:rsid w:val="00704980"/>
    <w:rsid w:val="007613E8"/>
    <w:rsid w:val="007834D0"/>
    <w:rsid w:val="007914D5"/>
    <w:rsid w:val="00793BF0"/>
    <w:rsid w:val="007B41FA"/>
    <w:rsid w:val="007D2592"/>
    <w:rsid w:val="007F24E3"/>
    <w:rsid w:val="007F3EEA"/>
    <w:rsid w:val="00810960"/>
    <w:rsid w:val="008501AF"/>
    <w:rsid w:val="00850DC4"/>
    <w:rsid w:val="00851589"/>
    <w:rsid w:val="00862AB1"/>
    <w:rsid w:val="00884C63"/>
    <w:rsid w:val="008B4DA6"/>
    <w:rsid w:val="008B5617"/>
    <w:rsid w:val="008E44C9"/>
    <w:rsid w:val="008E44D5"/>
    <w:rsid w:val="008F1FD5"/>
    <w:rsid w:val="00900DE4"/>
    <w:rsid w:val="00904C3F"/>
    <w:rsid w:val="00910444"/>
    <w:rsid w:val="00936709"/>
    <w:rsid w:val="00947EFC"/>
    <w:rsid w:val="00970375"/>
    <w:rsid w:val="009859BF"/>
    <w:rsid w:val="00997C37"/>
    <w:rsid w:val="009D2867"/>
    <w:rsid w:val="009D5DA2"/>
    <w:rsid w:val="009E3462"/>
    <w:rsid w:val="009E3CC1"/>
    <w:rsid w:val="009E79E5"/>
    <w:rsid w:val="00A17BD2"/>
    <w:rsid w:val="00A224ED"/>
    <w:rsid w:val="00A37614"/>
    <w:rsid w:val="00A40A27"/>
    <w:rsid w:val="00A50EB8"/>
    <w:rsid w:val="00A54986"/>
    <w:rsid w:val="00A75192"/>
    <w:rsid w:val="00AA14A8"/>
    <w:rsid w:val="00AC6681"/>
    <w:rsid w:val="00AD1A23"/>
    <w:rsid w:val="00AF60EA"/>
    <w:rsid w:val="00B24674"/>
    <w:rsid w:val="00B3613E"/>
    <w:rsid w:val="00B37E92"/>
    <w:rsid w:val="00B41FED"/>
    <w:rsid w:val="00B44951"/>
    <w:rsid w:val="00B8777E"/>
    <w:rsid w:val="00BA6214"/>
    <w:rsid w:val="00BB7BE8"/>
    <w:rsid w:val="00BB7F63"/>
    <w:rsid w:val="00C1222C"/>
    <w:rsid w:val="00C2594D"/>
    <w:rsid w:val="00C40C65"/>
    <w:rsid w:val="00CA088C"/>
    <w:rsid w:val="00CC379F"/>
    <w:rsid w:val="00CD5894"/>
    <w:rsid w:val="00CE0A96"/>
    <w:rsid w:val="00CE74AC"/>
    <w:rsid w:val="00CF4D6F"/>
    <w:rsid w:val="00CF5586"/>
    <w:rsid w:val="00D034DE"/>
    <w:rsid w:val="00D05216"/>
    <w:rsid w:val="00D12CE2"/>
    <w:rsid w:val="00D23A11"/>
    <w:rsid w:val="00D2689D"/>
    <w:rsid w:val="00D72FAB"/>
    <w:rsid w:val="00D738BA"/>
    <w:rsid w:val="00D91D0E"/>
    <w:rsid w:val="00DA0C9F"/>
    <w:rsid w:val="00DC1806"/>
    <w:rsid w:val="00DC514F"/>
    <w:rsid w:val="00DF1DC3"/>
    <w:rsid w:val="00DF3C31"/>
    <w:rsid w:val="00DF453D"/>
    <w:rsid w:val="00E162EE"/>
    <w:rsid w:val="00E219B6"/>
    <w:rsid w:val="00E2257B"/>
    <w:rsid w:val="00E31425"/>
    <w:rsid w:val="00E33682"/>
    <w:rsid w:val="00E34615"/>
    <w:rsid w:val="00E4194A"/>
    <w:rsid w:val="00E61008"/>
    <w:rsid w:val="00E75C52"/>
    <w:rsid w:val="00E8083F"/>
    <w:rsid w:val="00E93336"/>
    <w:rsid w:val="00E969D4"/>
    <w:rsid w:val="00EA17FE"/>
    <w:rsid w:val="00EA5E07"/>
    <w:rsid w:val="00EC3507"/>
    <w:rsid w:val="00ED39B3"/>
    <w:rsid w:val="00EF333F"/>
    <w:rsid w:val="00EF404F"/>
    <w:rsid w:val="00F25533"/>
    <w:rsid w:val="00F5491C"/>
    <w:rsid w:val="00F551DC"/>
    <w:rsid w:val="00F63C0D"/>
    <w:rsid w:val="00F66525"/>
    <w:rsid w:val="00F75C37"/>
    <w:rsid w:val="00FB3421"/>
    <w:rsid w:val="00FB4BF8"/>
    <w:rsid w:val="00FE4E4C"/>
    <w:rsid w:val="00FE54AC"/>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4CEE"/>
  <w15:docId w15:val="{A2D291FF-AB9C-4E06-A09A-40F47A47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autoRedefine/>
    <w:uiPriority w:val="9"/>
    <w:unhideWhenUsed/>
    <w:qFormat/>
    <w:rsid w:val="00D23A11"/>
    <w:pPr>
      <w:keepNext/>
      <w:keepLines/>
      <w:jc w:val="both"/>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semiHidden/>
    <w:unhideWhenUsed/>
    <w:qFormat/>
    <w:rsid w:val="005A3A1D"/>
    <w:pPr>
      <w:keepNext/>
      <w:keepLines/>
      <w:spacing w:before="40"/>
      <w:outlineLvl w:val="2"/>
    </w:pPr>
    <w:rPr>
      <w:rFonts w:ascii="Calibri" w:eastAsiaTheme="majorEastAsia" w:hAnsi="Calibri" w:cstheme="majorBidi"/>
      <w:b/>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D23A11"/>
    <w:rPr>
      <w:rFonts w:asciiTheme="majorHAnsi" w:eastAsiaTheme="majorEastAsia" w:hAnsiTheme="majorHAnsi" w:cstheme="majorBidi"/>
      <w:b/>
      <w:bCs/>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3Char">
    <w:name w:val="Heading 3 Char"/>
    <w:basedOn w:val="DefaultParagraphFont"/>
    <w:link w:val="Heading3"/>
    <w:uiPriority w:val="9"/>
    <w:rsid w:val="005A3A1D"/>
    <w:rPr>
      <w:rFonts w:ascii="Calibri" w:eastAsiaTheme="majorEastAsia" w:hAnsi="Calibri" w:cstheme="majorBidi"/>
      <w:b/>
      <w:color w:val="243F60" w:themeColor="accent1" w:themeShade="7F"/>
      <w:sz w:val="24"/>
      <w:szCs w:val="24"/>
    </w:rPr>
  </w:style>
  <w:style w:type="paragraph" w:styleId="ListParagraph">
    <w:name w:val="List Paragraph"/>
    <w:basedOn w:val="Normal"/>
    <w:uiPriority w:val="34"/>
    <w:qFormat/>
    <w:rsid w:val="005A3A1D"/>
    <w:pPr>
      <w:spacing w:after="160" w:line="259" w:lineRule="auto"/>
      <w:ind w:left="720"/>
      <w:contextualSpacing/>
    </w:pPr>
    <w:rPr>
      <w:sz w:val="22"/>
      <w:szCs w:val="22"/>
    </w:rPr>
  </w:style>
  <w:style w:type="character" w:styleId="Hyperlink">
    <w:name w:val="Hyperlink"/>
    <w:basedOn w:val="DefaultParagraphFont"/>
    <w:uiPriority w:val="99"/>
    <w:unhideWhenUsed/>
    <w:rsid w:val="0064632B"/>
    <w:rPr>
      <w:color w:val="0000FF"/>
      <w:u w:val="single"/>
    </w:rPr>
  </w:style>
  <w:style w:type="character" w:styleId="FollowedHyperlink">
    <w:name w:val="FollowedHyperlink"/>
    <w:basedOn w:val="DefaultParagraphFont"/>
    <w:uiPriority w:val="99"/>
    <w:semiHidden/>
    <w:unhideWhenUsed/>
    <w:rsid w:val="00762C92"/>
    <w:rPr>
      <w:color w:val="800080" w:themeColor="followedHyperlink"/>
      <w:u w:val="single"/>
    </w:rPr>
  </w:style>
  <w:style w:type="character" w:styleId="UnresolvedMention">
    <w:name w:val="Unresolved Mention"/>
    <w:basedOn w:val="DefaultParagraphFont"/>
    <w:uiPriority w:val="99"/>
    <w:semiHidden/>
    <w:unhideWhenUsed/>
    <w:rsid w:val="000F64FE"/>
    <w:rPr>
      <w:color w:val="605E5C"/>
      <w:shd w:val="clear" w:color="auto" w:fill="E1DFDD"/>
    </w:rPr>
  </w:style>
  <w:style w:type="character" w:styleId="CommentReference">
    <w:name w:val="annotation reference"/>
    <w:basedOn w:val="DefaultParagraphFont"/>
    <w:uiPriority w:val="99"/>
    <w:semiHidden/>
    <w:unhideWhenUsed/>
    <w:rsid w:val="000B1F08"/>
    <w:rPr>
      <w:sz w:val="16"/>
      <w:szCs w:val="16"/>
    </w:rPr>
  </w:style>
  <w:style w:type="paragraph" w:styleId="CommentText">
    <w:name w:val="annotation text"/>
    <w:basedOn w:val="Normal"/>
    <w:link w:val="CommentTextChar"/>
    <w:uiPriority w:val="99"/>
    <w:unhideWhenUsed/>
    <w:rsid w:val="000B1F08"/>
    <w:rPr>
      <w:sz w:val="20"/>
      <w:szCs w:val="20"/>
    </w:rPr>
  </w:style>
  <w:style w:type="character" w:customStyle="1" w:styleId="CommentTextChar">
    <w:name w:val="Comment Text Char"/>
    <w:basedOn w:val="DefaultParagraphFont"/>
    <w:link w:val="CommentText"/>
    <w:uiPriority w:val="99"/>
    <w:rsid w:val="000B1F08"/>
  </w:style>
  <w:style w:type="paragraph" w:styleId="CommentSubject">
    <w:name w:val="annotation subject"/>
    <w:basedOn w:val="CommentText"/>
    <w:next w:val="CommentText"/>
    <w:link w:val="CommentSubjectChar"/>
    <w:uiPriority w:val="99"/>
    <w:semiHidden/>
    <w:unhideWhenUsed/>
    <w:rsid w:val="000B1F08"/>
    <w:rPr>
      <w:b/>
      <w:bCs/>
    </w:rPr>
  </w:style>
  <w:style w:type="character" w:customStyle="1" w:styleId="CommentSubjectChar">
    <w:name w:val="Comment Subject Char"/>
    <w:basedOn w:val="CommentTextChar"/>
    <w:link w:val="CommentSubject"/>
    <w:uiPriority w:val="99"/>
    <w:semiHidden/>
    <w:rsid w:val="000B1F0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8B5617"/>
    <w:pPr>
      <w:tabs>
        <w:tab w:val="center" w:pos="4680"/>
        <w:tab w:val="right" w:pos="9360"/>
      </w:tabs>
    </w:pPr>
  </w:style>
  <w:style w:type="character" w:customStyle="1" w:styleId="HeaderChar">
    <w:name w:val="Header Char"/>
    <w:basedOn w:val="DefaultParagraphFont"/>
    <w:link w:val="Header"/>
    <w:uiPriority w:val="99"/>
    <w:semiHidden/>
    <w:rsid w:val="008B5617"/>
  </w:style>
  <w:style w:type="paragraph" w:styleId="Footer">
    <w:name w:val="footer"/>
    <w:basedOn w:val="Normal"/>
    <w:link w:val="FooterChar"/>
    <w:uiPriority w:val="99"/>
    <w:semiHidden/>
    <w:unhideWhenUsed/>
    <w:rsid w:val="008B5617"/>
    <w:pPr>
      <w:tabs>
        <w:tab w:val="center" w:pos="4680"/>
        <w:tab w:val="right" w:pos="9360"/>
      </w:tabs>
    </w:pPr>
  </w:style>
  <w:style w:type="character" w:customStyle="1" w:styleId="FooterChar">
    <w:name w:val="Footer Char"/>
    <w:basedOn w:val="DefaultParagraphFont"/>
    <w:link w:val="Footer"/>
    <w:uiPriority w:val="99"/>
    <w:semiHidden/>
    <w:rsid w:val="008B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docs.live.net/62846767e9768563/HEALTHY%20COM/HEALTHY%20LOCAL%20FOOD%20SYSTEM/PHOENIX/MARCO/PUBLIC%20POLICY%20PROJECT/PUBLIC%20POLICY%20TOOLKIT/ISSUE%20BRIEFS/14.%20%20https:/www.theguardian.com/us-news/2021/apr/05/arizona-water-one-percenters" TargetMode="External"/><Relationship Id="rId18" Type="http://schemas.openxmlformats.org/officeDocument/2006/relationships/hyperlink" Target="https://www.azfamily.com/weather/arizona_drought/arizonas-water-supply-to-face-cuts-after-water-shortage-declaration-issued/article_6e62c93e-fec7-11eb-b086-0fd227ea946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rrisoninstitute.asu.edu/sites/default/files/sun_corridor_2021_final.pdf" TargetMode="External"/><Relationship Id="rId17" Type="http://schemas.openxmlformats.org/officeDocument/2006/relationships/hyperlink" Target="https://www.buzzfeednews.com/article/caitochs/colorado-river-shortage-arizona-drought" TargetMode="External"/><Relationship Id="rId2" Type="http://schemas.openxmlformats.org/officeDocument/2006/relationships/numbering" Target="numbering.xml"/><Relationship Id="rId16" Type="http://schemas.openxmlformats.org/officeDocument/2006/relationships/hyperlink" Target="https://www.tempe.gov/government/municipal-utilities/water/water-conservation/rebates/high-efficiency-turf-irrig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v.com/sites/default/files/2019-10/50_Largest_Cities_Rate_Survey_2018_2019_Report.pdf" TargetMode="External"/><Relationship Id="rId5" Type="http://schemas.openxmlformats.org/officeDocument/2006/relationships/webSettings" Target="webSettings.xml"/><Relationship Id="rId15" Type="http://schemas.openxmlformats.org/officeDocument/2006/relationships/hyperlink" Target="https://www.tempe.gov/home/showpublisheddocument?id=85554" TargetMode="External"/><Relationship Id="rId10" Type="http://schemas.openxmlformats.org/officeDocument/2006/relationships/hyperlink" Target="https://www.phoenix.gov/waterservicessite/MediaAssets/WSD%20Home%20Page/EquityPaper_2020-06-23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guardian.com/us-news/2021/apr/05/arizona-water-one-per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7dPMJ+WkcftgXgAyiUGcR4sjA==">AMUW2mV/gNp8gHPGVF4UiaygMK4mx2FO5I9CWRdd3HpUsNfJHgBC9EKKMcwW9Oao6ZmIQjXdZyQGiU+AoxFJaxi47KXxlvQJP/9ojlCoRV99187rYd6eTSFoeNn3ctwKbkAi1htMG0emtXOZRh9HR8osCIx9E+g6CPRSMbcIUjdWNaCGTnZEHv0JFLZbVx4zYlUm5MI99qxMLIOAalsueC5mr9jv0ZZiDjxz9HJw7MIcIAdDl2OF6CfFFFHVKbgyrDHpDBncG56h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Links>
    <vt:vector size="24" baseType="variant">
      <vt:variant>
        <vt:i4>852037</vt:i4>
      </vt:variant>
      <vt:variant>
        <vt:i4>9</vt:i4>
      </vt:variant>
      <vt:variant>
        <vt:i4>0</vt:i4>
      </vt:variant>
      <vt:variant>
        <vt:i4>5</vt:i4>
      </vt:variant>
      <vt:variant>
        <vt:lpwstr>https://www.tempe.gov/home/showpublisheddocument?id=85554</vt:lpwstr>
      </vt:variant>
      <vt:variant>
        <vt:lpwstr/>
      </vt:variant>
      <vt:variant>
        <vt:i4>5898312</vt:i4>
      </vt:variant>
      <vt:variant>
        <vt:i4>6</vt:i4>
      </vt:variant>
      <vt:variant>
        <vt:i4>0</vt:i4>
      </vt:variant>
      <vt:variant>
        <vt:i4>5</vt:i4>
      </vt:variant>
      <vt:variant>
        <vt:lpwstr>https://www.theguardian.com/us-news/2021/apr/05/arizona-water-one-percenters</vt:lpwstr>
      </vt:variant>
      <vt:variant>
        <vt:lpwstr/>
      </vt:variant>
      <vt:variant>
        <vt:i4>4718704</vt:i4>
      </vt:variant>
      <vt:variant>
        <vt:i4>3</vt:i4>
      </vt:variant>
      <vt:variant>
        <vt:i4>0</vt:i4>
      </vt:variant>
      <vt:variant>
        <vt:i4>5</vt:i4>
      </vt:variant>
      <vt:variant>
        <vt:lpwstr>https://morrisoninstitute.asu.edu/sites/default/files/sun_corridor_2021_final.pdf</vt:lpwstr>
      </vt:variant>
      <vt:variant>
        <vt:lpwstr/>
      </vt:variant>
      <vt:variant>
        <vt:i4>6226027</vt:i4>
      </vt:variant>
      <vt:variant>
        <vt:i4>0</vt:i4>
      </vt:variant>
      <vt:variant>
        <vt:i4>0</vt:i4>
      </vt:variant>
      <vt:variant>
        <vt:i4>5</vt:i4>
      </vt:variant>
      <vt:variant>
        <vt:lpwstr>https://www.bv.com/sites/default/files/2019-10/50_Largest_Cities_Rate_Survey_2018_2019_Report.pdf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Brennan</dc:creator>
  <cp:lastModifiedBy>Dean Brennan</cp:lastModifiedBy>
  <cp:revision>2</cp:revision>
  <cp:lastPrinted>2022-01-22T17:05:00Z</cp:lastPrinted>
  <dcterms:created xsi:type="dcterms:W3CDTF">2022-01-22T21:38:00Z</dcterms:created>
  <dcterms:modified xsi:type="dcterms:W3CDTF">2022-01-22T21:38:00Z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