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581" w14:textId="360811E3" w:rsidR="0082470D" w:rsidRPr="000F64FE" w:rsidRDefault="00463F63">
      <w:pPr>
        <w:rPr>
          <w:rFonts w:cstheme="minorHAnsi"/>
        </w:rPr>
      </w:pPr>
      <w:r w:rsidRPr="000F64FE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7E056E" wp14:editId="063B0322">
                <wp:simplePos x="0" y="0"/>
                <wp:positionH relativeFrom="column">
                  <wp:posOffset>3364865</wp:posOffset>
                </wp:positionH>
                <wp:positionV relativeFrom="margin">
                  <wp:posOffset>152920</wp:posOffset>
                </wp:positionV>
                <wp:extent cx="3657600" cy="1280160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2421" w14:textId="7CA3620D" w:rsidR="007D1701" w:rsidRPr="004E4D6F" w:rsidRDefault="005B69C5" w:rsidP="001149B1">
                            <w:pPr>
                              <w:pStyle w:val="NewsletterHead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</w:rPr>
                                <w:id w:val="228783080"/>
                                <w:placeholder>
                                  <w:docPart w:val="C1FC5741C0E3416B99B30C208C4C4E76"/>
                                </w:placeholder>
                              </w:sdtPr>
                              <w:sdtEndPr/>
                              <w:sdtContent>
                                <w:r w:rsidR="006D345F" w:rsidRPr="004E4D6F">
                                  <w:rPr>
                                    <w:rFonts w:ascii="Arial" w:hAnsi="Arial" w:cs="Arial"/>
                                    <w:bCs/>
                                    <w:sz w:val="48"/>
                                    <w:szCs w:val="18"/>
                                  </w:rPr>
                                  <w:t xml:space="preserve">Issue Brief: </w:t>
                                </w:r>
                                <w:r w:rsidR="004C28A9" w:rsidRPr="004E4D6F">
                                  <w:rPr>
                                    <w:rFonts w:ascii="Arial" w:hAnsi="Arial" w:cs="Arial"/>
                                    <w:bCs/>
                                    <w:sz w:val="48"/>
                                    <w:szCs w:val="18"/>
                                  </w:rPr>
                                  <w:t>F</w:t>
                                </w:r>
                                <w:r w:rsidR="004E4D6F">
                                  <w:rPr>
                                    <w:rFonts w:ascii="Arial" w:hAnsi="Arial" w:cs="Arial"/>
                                    <w:bCs/>
                                    <w:sz w:val="48"/>
                                    <w:szCs w:val="18"/>
                                  </w:rPr>
                                  <w:t>OOD SECURITY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E05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4.95pt;margin-top:12.05pt;width:4in;height:10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" filled="f" stroked="f">
                <v:textbox inset=",7.2pt,,7.2pt">
                  <w:txbxContent>
                    <w:p w14:paraId="029E2421" w14:textId="7CA3620D" w:rsidR="007D1701" w:rsidRPr="004E4D6F" w:rsidRDefault="005B69C5" w:rsidP="001149B1">
                      <w:pPr>
                        <w:pStyle w:val="NewsletterHeading"/>
                        <w:rPr>
                          <w:rFonts w:ascii="Arial" w:hAnsi="Arial" w:cs="Arial"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</w:rPr>
                          <w:id w:val="228783080"/>
                          <w:placeholder>
                            <w:docPart w:val="C1FC5741C0E3416B99B30C208C4C4E76"/>
                          </w:placeholder>
                        </w:sdtPr>
                        <w:sdtEndPr/>
                        <w:sdtContent>
                          <w:r w:rsidR="006D345F" w:rsidRPr="004E4D6F">
                            <w:rPr>
                              <w:rFonts w:ascii="Arial" w:hAnsi="Arial" w:cs="Arial"/>
                              <w:bCs/>
                              <w:sz w:val="48"/>
                              <w:szCs w:val="18"/>
                            </w:rPr>
                            <w:t xml:space="preserve">Issue Brief: </w:t>
                          </w:r>
                          <w:r w:rsidR="004C28A9" w:rsidRPr="004E4D6F">
                            <w:rPr>
                              <w:rFonts w:ascii="Arial" w:hAnsi="Arial" w:cs="Arial"/>
                              <w:bCs/>
                              <w:sz w:val="48"/>
                              <w:szCs w:val="18"/>
                            </w:rPr>
                            <w:t>F</w:t>
                          </w:r>
                          <w:r w:rsidR="004E4D6F">
                            <w:rPr>
                              <w:rFonts w:ascii="Arial" w:hAnsi="Arial" w:cs="Arial"/>
                              <w:bCs/>
                              <w:sz w:val="48"/>
                              <w:szCs w:val="18"/>
                            </w:rPr>
                            <w:t>OOD SECURITY</w:t>
                          </w:r>
                        </w:sdtContent>
                      </w:sdt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72DBC" w:rsidRPr="000F64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FB244" wp14:editId="3994DD02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595880"/>
                <wp:effectExtent l="3810" t="2540" r="0" b="190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595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9FC1D" w14:textId="595076B9" w:rsidR="0000112E" w:rsidRDefault="00F64396" w:rsidP="001149B1">
                            <w:pPr>
                              <w:pStyle w:val="Heading2"/>
                            </w:pPr>
                            <w:r w:rsidRPr="00F64396">
                              <w:rPr>
                                <w:noProof/>
                              </w:rPr>
                              <w:drawing>
                                <wp:inline distT="0" distB="0" distL="0" distR="0" wp14:anchorId="71F0BCDB" wp14:editId="54427E38">
                                  <wp:extent cx="3907490" cy="1919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993" cy="192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B244" id="Rectangle 6" o:spid="_x0000_s1027" style="position:absolute;margin-left:-13.95pt;margin-top:-8.8pt;width:630pt;height:20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" fillcolor="#205867 [1608]" stroked="f" strokecolor="#4a7ebb" strokeweight="1.5pt">
                <v:shadow opacity="22938f" offset="0"/>
                <v:textbox inset=",7.2pt,,7.2pt">
                  <w:txbxContent>
                    <w:p w14:paraId="23C9FC1D" w14:textId="595076B9" w:rsidR="0000112E" w:rsidRDefault="00F64396" w:rsidP="001149B1">
                      <w:pPr>
                        <w:pStyle w:val="Heading2"/>
                      </w:pPr>
                      <w:r w:rsidRPr="00F64396">
                        <w:rPr>
                          <w:noProof/>
                        </w:rPr>
                        <w:drawing>
                          <wp:inline distT="0" distB="0" distL="0" distR="0" wp14:anchorId="71F0BCDB" wp14:editId="54427E38">
                            <wp:extent cx="3907490" cy="1919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993" cy="192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02A7AF" w14:textId="77777777" w:rsidR="0082470D" w:rsidRPr="000F64FE" w:rsidRDefault="0082470D" w:rsidP="0082470D">
      <w:pPr>
        <w:rPr>
          <w:rFonts w:cstheme="minorHAnsi"/>
          <w:b/>
          <w:sz w:val="36"/>
        </w:rPr>
      </w:pPr>
    </w:p>
    <w:p w14:paraId="44E794AE" w14:textId="690A40C1" w:rsidR="0082470D" w:rsidRPr="000F64FE" w:rsidRDefault="0082470D" w:rsidP="0082470D">
      <w:pPr>
        <w:rPr>
          <w:rFonts w:cstheme="minorHAnsi"/>
          <w:b/>
          <w:sz w:val="36"/>
        </w:rPr>
      </w:pPr>
    </w:p>
    <w:p w14:paraId="033FA238" w14:textId="471C4AA7" w:rsidR="0082470D" w:rsidRPr="000F64FE" w:rsidRDefault="0082470D" w:rsidP="0082470D">
      <w:pPr>
        <w:rPr>
          <w:rFonts w:cstheme="minorHAnsi"/>
          <w:b/>
          <w:sz w:val="36"/>
        </w:rPr>
      </w:pPr>
    </w:p>
    <w:p w14:paraId="3B3EEB00" w14:textId="6EA2FDD0" w:rsidR="0082470D" w:rsidRPr="000F64FE" w:rsidRDefault="004E4D6F" w:rsidP="0082470D">
      <w:pPr>
        <w:rPr>
          <w:rFonts w:cstheme="minorHAnsi"/>
          <w:b/>
          <w:sz w:val="36"/>
        </w:rPr>
      </w:pPr>
      <w:r w:rsidRPr="000F64FE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317AB" wp14:editId="00BBBCDC">
                <wp:simplePos x="0" y="0"/>
                <wp:positionH relativeFrom="column">
                  <wp:posOffset>3412979</wp:posOffset>
                </wp:positionH>
                <wp:positionV relativeFrom="paragraph">
                  <wp:posOffset>111313</wp:posOffset>
                </wp:positionV>
                <wp:extent cx="3657600" cy="457200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</w:rPr>
                              <w:id w:val="228783089"/>
                              <w:placeholder>
                                <w:docPart w:val="C1FC5741C0E3416B99B30C208C4C4E76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  <w:sz w:val="26"/>
                              </w:rPr>
                            </w:sdtEndPr>
                            <w:sdtContent>
                              <w:p w14:paraId="36EF7C7F" w14:textId="11367ABA" w:rsidR="0000112E" w:rsidRPr="004E4D6F" w:rsidRDefault="006D345F" w:rsidP="00821526">
                                <w:pPr>
                                  <w:pStyle w:val="NewsletterSubhead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E4D6F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>MarCo</w:t>
                                </w:r>
                                <w:r w:rsidRPr="004E4D6F">
                                  <w:rPr>
                                    <w:rFonts w:asciiTheme="majorHAnsi" w:hAnsiTheme="majorHAnsi" w:cstheme="majorHAnsi"/>
                                  </w:rPr>
                                  <w:t xml:space="preserve"> Policy Work Group</w:t>
                                </w:r>
                                <w:r w:rsidR="00D8780F" w:rsidRPr="004E4D6F">
                                  <w:rPr>
                                    <w:rFonts w:asciiTheme="majorHAnsi" w:hAnsiTheme="majorHAnsi" w:cstheme="majorHAnsi"/>
                                  </w:rPr>
                                  <w:t xml:space="preserve"> </w:t>
                                </w:r>
                                <w:r w:rsidR="00D1453D" w:rsidRPr="004E4D6F">
                                  <w:rPr>
                                    <w:rFonts w:asciiTheme="majorHAnsi" w:hAnsiTheme="majorHAnsi" w:cstheme="majorHAnsi"/>
                                  </w:rPr>
                                  <w:t>-</w:t>
                                </w:r>
                                <w:r w:rsidR="00D8780F" w:rsidRPr="004E4D6F">
                                  <w:rPr>
                                    <w:rFonts w:asciiTheme="majorHAnsi" w:hAnsiTheme="majorHAnsi" w:cstheme="majorHAnsi"/>
                                  </w:rPr>
                                  <w:t xml:space="preserve"> </w:t>
                                </w:r>
                                <w:r w:rsidR="00ED460F" w:rsidRPr="004E4D6F">
                                  <w:rPr>
                                    <w:rFonts w:asciiTheme="majorHAnsi" w:hAnsiTheme="majorHAnsi" w:cstheme="majorHAnsi"/>
                                  </w:rPr>
                                  <w:t>June</w:t>
                                </w:r>
                                <w:r w:rsidRPr="004E4D6F">
                                  <w:rPr>
                                    <w:rFonts w:asciiTheme="majorHAnsi" w:hAnsiTheme="majorHAnsi" w:cstheme="majorHAnsi"/>
                                  </w:rPr>
                                  <w:t xml:space="preserve"> 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17AB" id="Text Box 15" o:spid="_x0000_s1028" type="#_x0000_t202" style="position:absolute;margin-left:268.75pt;margin-top:8.7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" filled="f" stroked="f">
                <v:textbox inset=",7.2pt,,7.2pt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auto"/>
                          <w:sz w:val="24"/>
                        </w:rPr>
                        <w:id w:val="228783089"/>
                        <w:placeholder>
                          <w:docPart w:val="C1FC5741C0E3416B99B30C208C4C4E76"/>
                        </w:placeholder>
                      </w:sdtPr>
                      <w:sdtEndPr>
                        <w:rPr>
                          <w:color w:val="FFFFFF" w:themeColor="background1"/>
                          <w:sz w:val="26"/>
                        </w:rPr>
                      </w:sdtEndPr>
                      <w:sdtContent>
                        <w:p w14:paraId="36EF7C7F" w14:textId="11367ABA" w:rsidR="0000112E" w:rsidRPr="004E4D6F" w:rsidRDefault="006D345F" w:rsidP="00821526">
                          <w:pPr>
                            <w:pStyle w:val="NewsletterSubhead"/>
                            <w:rPr>
                              <w:rFonts w:asciiTheme="majorHAnsi" w:hAnsiTheme="majorHAnsi" w:cstheme="majorHAnsi"/>
                            </w:rPr>
                          </w:pPr>
                          <w:r w:rsidRPr="004E4D6F">
                            <w:rPr>
                              <w:rFonts w:asciiTheme="majorHAnsi" w:hAnsiTheme="majorHAnsi" w:cstheme="majorHAnsi"/>
                              <w:sz w:val="24"/>
                            </w:rPr>
                            <w:t>MarCo</w:t>
                          </w:r>
                          <w:r w:rsidRPr="004E4D6F">
                            <w:rPr>
                              <w:rFonts w:asciiTheme="majorHAnsi" w:hAnsiTheme="majorHAnsi" w:cstheme="majorHAnsi"/>
                            </w:rPr>
                            <w:t xml:space="preserve"> Policy Work Group</w:t>
                          </w:r>
                          <w:r w:rsidR="00D8780F" w:rsidRPr="004E4D6F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D1453D" w:rsidRPr="004E4D6F">
                            <w:rPr>
                              <w:rFonts w:asciiTheme="majorHAnsi" w:hAnsiTheme="majorHAnsi" w:cstheme="majorHAnsi"/>
                            </w:rPr>
                            <w:t>-</w:t>
                          </w:r>
                          <w:r w:rsidR="00D8780F" w:rsidRPr="004E4D6F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ED460F" w:rsidRPr="004E4D6F">
                            <w:rPr>
                              <w:rFonts w:asciiTheme="majorHAnsi" w:hAnsiTheme="majorHAnsi" w:cstheme="majorHAnsi"/>
                            </w:rPr>
                            <w:t>June</w:t>
                          </w:r>
                          <w:r w:rsidRPr="004E4D6F">
                            <w:rPr>
                              <w:rFonts w:asciiTheme="majorHAnsi" w:hAnsiTheme="majorHAnsi" w:cstheme="majorHAnsi"/>
                            </w:rPr>
                            <w:t xml:space="preserve"> 2021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E72DBC" w:rsidRPr="000F64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E0420" wp14:editId="0A13E73F">
                <wp:simplePos x="0" y="0"/>
                <wp:positionH relativeFrom="page">
                  <wp:posOffset>-177165</wp:posOffset>
                </wp:positionH>
                <wp:positionV relativeFrom="page">
                  <wp:posOffset>2328545</wp:posOffset>
                </wp:positionV>
                <wp:extent cx="8001000" cy="173990"/>
                <wp:effectExtent l="3810" t="4445" r="0" b="2540"/>
                <wp:wrapTight wrapText="bothSides">
                  <wp:wrapPolygon edited="0">
                    <wp:start x="-27" y="-631"/>
                    <wp:lineTo x="-27" y="20969"/>
                    <wp:lineTo x="21627" y="20969"/>
                    <wp:lineTo x="21627" y="-631"/>
                    <wp:lineTo x="-27" y="-631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A5B4" id="Rectangle 7" o:spid="_x0000_s1026" style="position:absolute;margin-left:-13.95pt;margin-top:183.3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14:paraId="77CA42BB" w14:textId="1618FA59" w:rsidR="0082470D" w:rsidRPr="004E4D6F" w:rsidRDefault="005B69C5" w:rsidP="007D1701">
      <w:pPr>
        <w:pStyle w:val="NewsletterHeadline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228783093"/>
          <w:placeholder>
            <w:docPart w:val="C1FC5741C0E3416B99B30C208C4C4E76"/>
          </w:placeholder>
        </w:sdtPr>
        <w:sdtEndPr/>
        <w:sdtContent>
          <w:r w:rsidR="00E72DBC" w:rsidRPr="004E4D6F">
            <w:rPr>
              <w:rFonts w:ascii="Arial" w:hAnsi="Arial" w:cs="Arial"/>
              <w:bCs/>
              <w:color w:val="000000" w:themeColor="text1"/>
            </w:rPr>
            <w:t>Introduction</w:t>
          </w:r>
        </w:sdtContent>
      </w:sdt>
    </w:p>
    <w:p w14:paraId="2ABBFAA0" w14:textId="77777777" w:rsidR="00760E4B" w:rsidRPr="004E4D6F" w:rsidRDefault="00760E4B" w:rsidP="003E564B">
      <w:pPr>
        <w:pStyle w:val="NewsletterBody"/>
        <w:rPr>
          <w:rFonts w:ascii="Arial" w:hAnsi="Arial" w:cs="Arial"/>
        </w:rPr>
        <w:sectPr w:rsidR="00760E4B" w:rsidRPr="004E4D6F" w:rsidSect="00760E4B"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</w:p>
    <w:p w14:paraId="00049306" w14:textId="15BCD636" w:rsidR="005A3A1D" w:rsidRPr="004E4D6F" w:rsidRDefault="004C28A9" w:rsidP="005441AA">
      <w:pPr>
        <w:pStyle w:val="Heading3"/>
        <w:jc w:val="both"/>
        <w:rPr>
          <w:rFonts w:ascii="Arial" w:hAnsi="Arial" w:cs="Arial"/>
          <w:bCs/>
        </w:rPr>
      </w:pPr>
      <w:r w:rsidRPr="004E4D6F">
        <w:rPr>
          <w:rFonts w:ascii="Arial" w:hAnsi="Arial" w:cs="Arial"/>
          <w:bCs/>
        </w:rPr>
        <w:t>Food Security</w:t>
      </w:r>
    </w:p>
    <w:p w14:paraId="4701D1C8" w14:textId="77777777" w:rsidR="00D54311" w:rsidRPr="004E4D6F" w:rsidRDefault="00D54311" w:rsidP="005441AA">
      <w:pPr>
        <w:jc w:val="both"/>
        <w:rPr>
          <w:rFonts w:ascii="Arial" w:hAnsi="Arial" w:cs="Arial"/>
          <w:sz w:val="22"/>
          <w:szCs w:val="22"/>
        </w:rPr>
      </w:pPr>
    </w:p>
    <w:p w14:paraId="6924DCC6" w14:textId="1D46FA6C" w:rsidR="006C067A" w:rsidRPr="004E4D6F" w:rsidRDefault="004C28A9" w:rsidP="005441AA">
      <w:pPr>
        <w:jc w:val="both"/>
        <w:rPr>
          <w:rFonts w:ascii="Arial" w:hAnsi="Arial" w:cs="Arial"/>
          <w:sz w:val="22"/>
          <w:szCs w:val="22"/>
        </w:rPr>
      </w:pPr>
      <w:r w:rsidRPr="004E4D6F">
        <w:rPr>
          <w:rFonts w:ascii="Arial" w:hAnsi="Arial" w:cs="Arial"/>
          <w:sz w:val="22"/>
          <w:szCs w:val="22"/>
        </w:rPr>
        <w:t xml:space="preserve">Food security is defined as existing when all people, </w:t>
      </w:r>
      <w:proofErr w:type="gramStart"/>
      <w:r w:rsidRPr="004E4D6F">
        <w:rPr>
          <w:rFonts w:ascii="Arial" w:hAnsi="Arial" w:cs="Arial"/>
          <w:sz w:val="22"/>
          <w:szCs w:val="22"/>
        </w:rPr>
        <w:t>at all times</w:t>
      </w:r>
      <w:proofErr w:type="gramEnd"/>
      <w:r w:rsidRPr="004E4D6F">
        <w:rPr>
          <w:rFonts w:ascii="Arial" w:hAnsi="Arial" w:cs="Arial"/>
          <w:sz w:val="22"/>
          <w:szCs w:val="22"/>
        </w:rPr>
        <w:t xml:space="preserve">, have physical, social and economic access to sufficient, safe and nutritious food that meets their dietary needs and food preferences for an active and healthy life. </w:t>
      </w:r>
      <w:r w:rsidR="006C067A" w:rsidRPr="004E4D6F">
        <w:rPr>
          <w:rFonts w:ascii="Arial" w:hAnsi="Arial" w:cs="Arial"/>
          <w:sz w:val="22"/>
          <w:szCs w:val="22"/>
        </w:rPr>
        <w:t xml:space="preserve"> </w:t>
      </w:r>
    </w:p>
    <w:p w14:paraId="33FC0A1E" w14:textId="2EFACC43" w:rsidR="006C067A" w:rsidRPr="004E4D6F" w:rsidRDefault="006C067A" w:rsidP="005441AA">
      <w:pPr>
        <w:jc w:val="both"/>
        <w:rPr>
          <w:rFonts w:ascii="Arial" w:hAnsi="Arial" w:cs="Arial"/>
          <w:sz w:val="22"/>
          <w:szCs w:val="22"/>
        </w:rPr>
      </w:pPr>
    </w:p>
    <w:p w14:paraId="667AE2BB" w14:textId="385EB866" w:rsidR="004C28A9" w:rsidRPr="004E4D6F" w:rsidRDefault="004C28A9" w:rsidP="005441AA">
      <w:pPr>
        <w:jc w:val="both"/>
        <w:rPr>
          <w:rFonts w:ascii="Arial" w:hAnsi="Arial" w:cs="Arial"/>
          <w:sz w:val="22"/>
          <w:szCs w:val="22"/>
        </w:rPr>
      </w:pPr>
      <w:r w:rsidRPr="004E4D6F">
        <w:rPr>
          <w:rFonts w:ascii="Arial" w:hAnsi="Arial" w:cs="Arial"/>
          <w:sz w:val="22"/>
          <w:szCs w:val="22"/>
        </w:rPr>
        <w:t>There are four major components of food security:</w:t>
      </w:r>
    </w:p>
    <w:p w14:paraId="11A401CD" w14:textId="77777777" w:rsidR="004C28A9" w:rsidRPr="004E4D6F" w:rsidRDefault="004C28A9" w:rsidP="005441AA">
      <w:pPr>
        <w:jc w:val="both"/>
        <w:rPr>
          <w:rFonts w:ascii="Arial" w:hAnsi="Arial" w:cs="Arial"/>
          <w:sz w:val="22"/>
          <w:szCs w:val="22"/>
        </w:rPr>
      </w:pPr>
    </w:p>
    <w:p w14:paraId="0863A21F" w14:textId="52211C81" w:rsidR="00E86A1A" w:rsidRPr="004E4D6F" w:rsidRDefault="004C28A9" w:rsidP="005441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D6F">
        <w:rPr>
          <w:rFonts w:ascii="Arial" w:hAnsi="Arial" w:cs="Arial"/>
          <w:color w:val="000000" w:themeColor="text1"/>
        </w:rPr>
        <w:t xml:space="preserve">Food availability </w:t>
      </w:r>
      <w:r w:rsidRPr="004E4D6F">
        <w:rPr>
          <w:rFonts w:ascii="Arial" w:hAnsi="Arial" w:cs="Arial"/>
        </w:rPr>
        <w:t>– the “supply side” of food security, often determined by food production, stock levels, and net trade.</w:t>
      </w:r>
    </w:p>
    <w:p w14:paraId="5B4F614B" w14:textId="4F1A4C12" w:rsidR="004C28A9" w:rsidRPr="004E4D6F" w:rsidRDefault="004C28A9" w:rsidP="005441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D6F">
        <w:rPr>
          <w:rFonts w:ascii="Arial" w:hAnsi="Arial" w:cs="Arial"/>
          <w:color w:val="000000" w:themeColor="text1"/>
        </w:rPr>
        <w:t xml:space="preserve">Food access </w:t>
      </w:r>
      <w:r w:rsidRPr="004E4D6F">
        <w:rPr>
          <w:rFonts w:ascii="Arial" w:hAnsi="Arial" w:cs="Arial"/>
        </w:rPr>
        <w:t xml:space="preserve">– whether one </w:t>
      </w:r>
      <w:r w:rsidR="00333359" w:rsidRPr="004E4D6F">
        <w:rPr>
          <w:rFonts w:ascii="Arial" w:hAnsi="Arial" w:cs="Arial"/>
        </w:rPr>
        <w:t>h</w:t>
      </w:r>
      <w:r w:rsidRPr="004E4D6F">
        <w:rPr>
          <w:rFonts w:ascii="Arial" w:hAnsi="Arial" w:cs="Arial"/>
        </w:rPr>
        <w:t xml:space="preserve">as adequate </w:t>
      </w:r>
      <w:r w:rsidR="00333359" w:rsidRPr="004E4D6F">
        <w:rPr>
          <w:rFonts w:ascii="Arial" w:hAnsi="Arial" w:cs="Arial"/>
        </w:rPr>
        <w:t>resources to obtain food for and is often related to income, physical access</w:t>
      </w:r>
      <w:r w:rsidR="003A7C3A" w:rsidRPr="004E4D6F">
        <w:rPr>
          <w:rFonts w:ascii="Arial" w:hAnsi="Arial" w:cs="Arial"/>
        </w:rPr>
        <w:t xml:space="preserve"> </w:t>
      </w:r>
      <w:r w:rsidR="00333359" w:rsidRPr="004E4D6F">
        <w:rPr>
          <w:rFonts w:ascii="Arial" w:hAnsi="Arial" w:cs="Arial"/>
        </w:rPr>
        <w:t>to food</w:t>
      </w:r>
      <w:r w:rsidR="003A7C3A" w:rsidRPr="004E4D6F">
        <w:rPr>
          <w:rFonts w:ascii="Arial" w:hAnsi="Arial" w:cs="Arial"/>
        </w:rPr>
        <w:t>,</w:t>
      </w:r>
      <w:r w:rsidR="00333359" w:rsidRPr="004E4D6F">
        <w:rPr>
          <w:rFonts w:ascii="Arial" w:hAnsi="Arial" w:cs="Arial"/>
        </w:rPr>
        <w:t xml:space="preserve"> and </w:t>
      </w:r>
      <w:r w:rsidR="003A7C3A" w:rsidRPr="004E4D6F">
        <w:rPr>
          <w:rFonts w:ascii="Arial" w:hAnsi="Arial" w:cs="Arial"/>
        </w:rPr>
        <w:t xml:space="preserve">the </w:t>
      </w:r>
      <w:r w:rsidR="00333359" w:rsidRPr="004E4D6F">
        <w:rPr>
          <w:rFonts w:ascii="Arial" w:hAnsi="Arial" w:cs="Arial"/>
        </w:rPr>
        <w:t xml:space="preserve">cost of food. </w:t>
      </w:r>
    </w:p>
    <w:p w14:paraId="4F66329F" w14:textId="2E5D8D53" w:rsidR="00333359" w:rsidRPr="004E4D6F" w:rsidRDefault="00333359" w:rsidP="005441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D6F">
        <w:rPr>
          <w:rFonts w:ascii="Arial" w:hAnsi="Arial" w:cs="Arial"/>
          <w:color w:val="000000" w:themeColor="text1"/>
        </w:rPr>
        <w:t>Food utilization – if food being consumed by individuals promotes health and well-being.</w:t>
      </w:r>
    </w:p>
    <w:p w14:paraId="1E0A9228" w14:textId="0136B765" w:rsidR="00AF723A" w:rsidRPr="004E4D6F" w:rsidRDefault="00333359" w:rsidP="005441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D6F">
        <w:rPr>
          <w:rFonts w:ascii="Arial" w:hAnsi="Arial" w:cs="Arial"/>
          <w:color w:val="000000" w:themeColor="text1"/>
        </w:rPr>
        <w:t xml:space="preserve">Food stability </w:t>
      </w:r>
      <w:r w:rsidRPr="004E4D6F">
        <w:rPr>
          <w:rFonts w:ascii="Arial" w:hAnsi="Arial" w:cs="Arial"/>
        </w:rPr>
        <w:t>– how consistent and adequate the other three components are.</w:t>
      </w:r>
    </w:p>
    <w:p w14:paraId="677E22F2" w14:textId="47C832EC" w:rsidR="00FC72E9" w:rsidRPr="004E4D6F" w:rsidRDefault="00FC72E9" w:rsidP="005441AA">
      <w:pPr>
        <w:keepNext/>
        <w:keepLines/>
        <w:spacing w:before="4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4E4D6F">
        <w:rPr>
          <w:rFonts w:ascii="Arial" w:eastAsia="Times New Roman" w:hAnsi="Arial" w:cs="Arial"/>
          <w:b/>
          <w:bCs/>
          <w:color w:val="000000" w:themeColor="text1"/>
        </w:rPr>
        <w:t xml:space="preserve">Maricopa County: Food Availability </w:t>
      </w:r>
    </w:p>
    <w:p w14:paraId="66567427" w14:textId="1DB2F601" w:rsidR="006E6277" w:rsidRPr="004E4D6F" w:rsidRDefault="006E6277" w:rsidP="005441AA">
      <w:pPr>
        <w:keepNext/>
        <w:keepLines/>
        <w:spacing w:before="40"/>
        <w:jc w:val="both"/>
        <w:outlineLvl w:val="2"/>
        <w:rPr>
          <w:rFonts w:ascii="Arial" w:eastAsia="Times New Roman" w:hAnsi="Arial" w:cs="Arial"/>
          <w:color w:val="1F3763"/>
        </w:rPr>
      </w:pPr>
    </w:p>
    <w:p w14:paraId="4840A59E" w14:textId="110CE14A" w:rsidR="00B034BD" w:rsidRPr="004E4D6F" w:rsidRDefault="006E6277" w:rsidP="005441AA">
      <w:pPr>
        <w:keepNext/>
        <w:keepLines/>
        <w:spacing w:before="40"/>
        <w:jc w:val="both"/>
        <w:outlineLvl w:val="2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Food availability is currently not a challenge in Maricopa County as evidenced by the copious amount of food surplus and waste. However, </w:t>
      </w:r>
      <w:r w:rsidR="00827B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food system planners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should </w:t>
      </w:r>
      <w:r w:rsidR="00B034BD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plan cautiously to ensure that there is enough food in the future as they are faced with resource scarcity and infrastructure challenges.</w:t>
      </w:r>
    </w:p>
    <w:p w14:paraId="271B507F" w14:textId="5DEBDD38" w:rsidR="00F32A51" w:rsidRPr="004E4D6F" w:rsidRDefault="00F32A51" w:rsidP="005441AA">
      <w:pPr>
        <w:spacing w:after="160"/>
        <w:contextualSpacing/>
        <w:jc w:val="both"/>
        <w:rPr>
          <w:rFonts w:ascii="Arial" w:eastAsia="Calibri" w:hAnsi="Arial" w:cs="Arial"/>
          <w:color w:val="244061" w:themeColor="accent1" w:themeShade="80"/>
          <w:sz w:val="22"/>
          <w:szCs w:val="22"/>
        </w:rPr>
      </w:pPr>
    </w:p>
    <w:p w14:paraId="3C929951" w14:textId="61E00F63" w:rsidR="00F32A51" w:rsidRPr="004E4D6F" w:rsidRDefault="00001CFE" w:rsidP="005441AA">
      <w:pPr>
        <w:spacing w:after="16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Maricopa County is a national leader in several vegetable, </w:t>
      </w:r>
      <w:proofErr w:type="gramStart"/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>fruit</w:t>
      </w:r>
      <w:proofErr w:type="gramEnd"/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forage crops. While it is unknown </w:t>
      </w:r>
      <w:r w:rsidR="00B034BD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what proportion of food consumed is grown locally, </w:t>
      </w:r>
      <w:r w:rsidR="006E6277" w:rsidRPr="004E4D6F">
        <w:rPr>
          <w:rFonts w:ascii="Arial" w:eastAsia="Calibri" w:hAnsi="Arial" w:cs="Arial"/>
          <w:color w:val="000000" w:themeColor="text1"/>
          <w:sz w:val="22"/>
          <w:szCs w:val="22"/>
        </w:rPr>
        <w:t>future production may be challenged by the increasing scarcity of resources such as land and water.</w:t>
      </w: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 To compensate for these trends and harsh </w:t>
      </w: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climatic conditions, the State of Arizona </w:t>
      </w:r>
      <w:r w:rsidR="00010C90" w:rsidRPr="004E4D6F">
        <w:rPr>
          <w:rFonts w:ascii="Arial" w:eastAsia="Calibri" w:hAnsi="Arial" w:cs="Arial"/>
          <w:color w:val="000000" w:themeColor="text1"/>
          <w:sz w:val="22"/>
          <w:szCs w:val="22"/>
        </w:rPr>
        <w:t>imports many agricultural products</w:t>
      </w:r>
      <w:r w:rsidR="00B034BD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. Because of </w:t>
      </w:r>
      <w:r w:rsidR="00010C90" w:rsidRPr="004E4D6F">
        <w:rPr>
          <w:rFonts w:ascii="Arial" w:eastAsia="Calibri" w:hAnsi="Arial" w:cs="Arial"/>
          <w:color w:val="000000" w:themeColor="text1"/>
          <w:sz w:val="22"/>
          <w:szCs w:val="22"/>
        </w:rPr>
        <w:t>proximity</w:t>
      </w:r>
      <w:r w:rsidR="00B034BD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010C90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fruit and vegetable products </w:t>
      </w:r>
      <w:r w:rsidR="00DC4AA2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are imported </w:t>
      </w:r>
      <w:r w:rsidR="00010C90" w:rsidRPr="004E4D6F">
        <w:rPr>
          <w:rFonts w:ascii="Arial" w:eastAsia="Calibri" w:hAnsi="Arial" w:cs="Arial"/>
          <w:color w:val="000000" w:themeColor="text1"/>
          <w:sz w:val="22"/>
          <w:szCs w:val="22"/>
        </w:rPr>
        <w:t>from Mexico</w:t>
      </w:r>
      <w:r w:rsidR="00AB00BF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other South </w:t>
      </w:r>
      <w:r w:rsidR="00E67C97" w:rsidRPr="004E4D6F">
        <w:rPr>
          <w:rFonts w:ascii="Arial" w:eastAsia="Calibri" w:hAnsi="Arial" w:cs="Arial"/>
          <w:color w:val="000000" w:themeColor="text1"/>
          <w:sz w:val="22"/>
          <w:szCs w:val="22"/>
        </w:rPr>
        <w:t>American</w:t>
      </w:r>
      <w:r w:rsidR="00AB00BF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 countries</w:t>
      </w:r>
      <w:r w:rsidR="00010C90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.  </w:t>
      </w:r>
    </w:p>
    <w:p w14:paraId="36D9B721" w14:textId="75C1A4E1" w:rsidR="00010C90" w:rsidRPr="004E4D6F" w:rsidRDefault="00010C90" w:rsidP="005441AA">
      <w:pPr>
        <w:spacing w:after="16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7000E7" w14:textId="53674793" w:rsidR="001A1AB2" w:rsidRPr="004E4D6F" w:rsidRDefault="003B7914" w:rsidP="0033229C">
      <w:pPr>
        <w:spacing w:after="16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Food system </w:t>
      </w:r>
      <w:r w:rsidR="00E67C97" w:rsidRPr="004E4D6F">
        <w:rPr>
          <w:rFonts w:ascii="Arial" w:eastAsia="Calibri" w:hAnsi="Arial" w:cs="Arial"/>
          <w:color w:val="000000" w:themeColor="text1"/>
          <w:sz w:val="22"/>
          <w:szCs w:val="22"/>
        </w:rPr>
        <w:t>stakeholders</w:t>
      </w: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E2B34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in Maricopa County </w:t>
      </w:r>
      <w:r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have expressed concern over the shortage of food processing facilities in the county as they are a crucial component of the agri-food system. </w:t>
      </w:r>
      <w:r w:rsidR="003C3736" w:rsidRPr="004E4D6F">
        <w:rPr>
          <w:rFonts w:ascii="Arial" w:eastAsia="Calibri" w:hAnsi="Arial" w:cs="Arial"/>
          <w:color w:val="000000" w:themeColor="text1"/>
          <w:sz w:val="22"/>
          <w:szCs w:val="22"/>
        </w:rPr>
        <w:t>Generally, as the number of producers decrease, so do processing facilities</w:t>
      </w:r>
      <w:r w:rsidR="00573687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, i.e., elimination of citrus </w:t>
      </w:r>
      <w:r w:rsidR="009F73DA" w:rsidRPr="004E4D6F">
        <w:rPr>
          <w:rFonts w:ascii="Arial" w:eastAsia="Calibri" w:hAnsi="Arial" w:cs="Arial"/>
          <w:color w:val="000000" w:themeColor="text1"/>
          <w:sz w:val="22"/>
          <w:szCs w:val="22"/>
        </w:rPr>
        <w:t xml:space="preserve">processing sheds as citrus groves have </w:t>
      </w:r>
      <w:r w:rsidR="00390C9F" w:rsidRPr="004E4D6F">
        <w:rPr>
          <w:rFonts w:ascii="Arial" w:eastAsia="Calibri" w:hAnsi="Arial" w:cs="Arial"/>
          <w:color w:val="000000" w:themeColor="text1"/>
          <w:sz w:val="22"/>
          <w:szCs w:val="22"/>
        </w:rPr>
        <w:t>transitioned to urban development</w:t>
      </w:r>
      <w:r w:rsidR="003C3736" w:rsidRPr="004E4D6F">
        <w:rPr>
          <w:rFonts w:ascii="Arial" w:eastAsia="Calibri" w:hAnsi="Arial" w:cs="Arial"/>
          <w:color w:val="000000" w:themeColor="text1"/>
          <w:sz w:val="22"/>
          <w:szCs w:val="22"/>
        </w:rPr>
        <w:t>. This phenomena makes it difficult for smaller farms to sustain themselves.</w:t>
      </w:r>
    </w:p>
    <w:p w14:paraId="4CE28092" w14:textId="77777777" w:rsidR="001A1AB2" w:rsidRPr="004E4D6F" w:rsidRDefault="001A1AB2" w:rsidP="001A1AB2">
      <w:pPr>
        <w:spacing w:after="160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94AE106" w14:textId="2C416B3F" w:rsidR="001A1AB2" w:rsidRPr="004E4D6F" w:rsidRDefault="00FC72E9" w:rsidP="001A1AB2">
      <w:pPr>
        <w:spacing w:after="160"/>
        <w:contextualSpacing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4E4D6F">
        <w:rPr>
          <w:rFonts w:ascii="Arial" w:eastAsia="Times New Roman" w:hAnsi="Arial" w:cs="Arial"/>
          <w:b/>
          <w:bCs/>
          <w:color w:val="000000" w:themeColor="text1"/>
        </w:rPr>
        <w:t xml:space="preserve">Maricopa County: Food Access </w:t>
      </w:r>
    </w:p>
    <w:p w14:paraId="64BC212F" w14:textId="77777777" w:rsidR="003A7C3A" w:rsidRPr="004E4D6F" w:rsidRDefault="003A7C3A" w:rsidP="001A1AB2">
      <w:pPr>
        <w:spacing w:after="16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88D702A" w14:textId="1758E0A0" w:rsidR="001A1AB2" w:rsidRPr="004E4D6F" w:rsidRDefault="00150C30" w:rsidP="001A1AB2">
      <w:pPr>
        <w:spacing w:after="16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Despite the abundance of food, </w:t>
      </w:r>
      <w:r w:rsidR="005441A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both adults (11.7%) and children (16.3%) in Maricopa County have </w:t>
      </w:r>
      <w:r w:rsidR="003C3736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food insecurity rates higher than the national average. Several factors such as </w:t>
      </w:r>
      <w:r w:rsidR="005441A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income, cost of food and physical access to food can impact a household or individual’s ability to 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obtain</w:t>
      </w:r>
      <w:r w:rsidR="005441A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food. </w:t>
      </w:r>
    </w:p>
    <w:p w14:paraId="574EF6A3" w14:textId="77777777" w:rsidR="004E4D6F" w:rsidRDefault="00DF537A" w:rsidP="004E4D6F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First, 12.2% of residents in </w:t>
      </w:r>
      <w:r w:rsidR="00D9564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Maricopa County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47546D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ive below the poverty line. Often those who do not have a sufficient income are unable to purchase the types and quantities of food they need. </w:t>
      </w:r>
      <w:r w:rsidR="00827B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According to Feeding America,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cost of a meal in Maricopa County is $3.25, which is higher than the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U.S.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averag</w:t>
      </w:r>
      <w:r w:rsidR="00827B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e of $3.13.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4B021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Programs such as SNAP (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Supplemental</w:t>
      </w:r>
      <w:r w:rsidR="004B021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Nutrition Assistance Program) were created to 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aid </w:t>
      </w:r>
      <w:r w:rsidR="004B021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low-income households and individuals in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overcoming these 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barriers but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may be challenging to obtain as only 76% of eligible 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Arizona residents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participate. </w:t>
      </w:r>
    </w:p>
    <w:p w14:paraId="65EE5728" w14:textId="77777777" w:rsidR="004E4D6F" w:rsidRDefault="004E4D6F" w:rsidP="004E4D6F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7E9D4D6" w14:textId="0B58BA43" w:rsidR="00D95649" w:rsidRPr="004E4D6F" w:rsidRDefault="00D95649" w:rsidP="004E4D6F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Residents also face challenges 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to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physically obtaining food. L</w:t>
      </w:r>
      <w:r w:rsidR="00761E96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ow income neighborhoods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Maricopa County, particularly </w:t>
      </w:r>
      <w:r w:rsidR="003E2BA9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Phoenix</w:t>
      </w:r>
      <w:r w:rsidR="001511C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are</w:t>
      </w:r>
      <w:r w:rsidR="001511C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“food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deserts”. Food deserts are areas where urban residents are more than 1 mile (10 miles for rural residents) from </w:t>
      </w:r>
      <w:r w:rsidR="008F78A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affordable,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healthy food</w:t>
      </w:r>
      <w:r w:rsidR="00827B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where more than 20% of the population lives in poverty.</w:t>
      </w:r>
    </w:p>
    <w:p w14:paraId="0629F083" w14:textId="77777777" w:rsidR="00FC72E9" w:rsidRPr="004E4D6F" w:rsidRDefault="00FC72E9" w:rsidP="005441AA">
      <w:pPr>
        <w:spacing w:after="160"/>
        <w:contextualSpacing/>
        <w:jc w:val="both"/>
        <w:rPr>
          <w:rFonts w:ascii="Arial" w:eastAsia="Calibri" w:hAnsi="Arial" w:cs="Arial"/>
          <w:color w:val="244061" w:themeColor="accent1" w:themeShade="80"/>
          <w:sz w:val="22"/>
          <w:szCs w:val="22"/>
        </w:rPr>
      </w:pPr>
    </w:p>
    <w:p w14:paraId="5B098972" w14:textId="4D177B32" w:rsidR="00FC72E9" w:rsidRPr="004E4D6F" w:rsidRDefault="00FC72E9" w:rsidP="005441AA">
      <w:pPr>
        <w:keepNext/>
        <w:keepLines/>
        <w:spacing w:before="4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4E4D6F">
        <w:rPr>
          <w:rFonts w:ascii="Arial" w:eastAsia="Times New Roman" w:hAnsi="Arial" w:cs="Arial"/>
          <w:b/>
          <w:bCs/>
          <w:color w:val="000000" w:themeColor="text1"/>
        </w:rPr>
        <w:t xml:space="preserve">Maricopa </w:t>
      </w:r>
      <w:r w:rsidR="00AA3B50" w:rsidRPr="004E4D6F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4E4D6F">
        <w:rPr>
          <w:rFonts w:ascii="Arial" w:eastAsia="Times New Roman" w:hAnsi="Arial" w:cs="Arial"/>
          <w:b/>
          <w:bCs/>
          <w:color w:val="000000" w:themeColor="text1"/>
        </w:rPr>
        <w:t xml:space="preserve">ounty: Food Utilization </w:t>
      </w:r>
    </w:p>
    <w:p w14:paraId="50484005" w14:textId="77777777" w:rsidR="00FF63FF" w:rsidRPr="004E4D6F" w:rsidRDefault="00FF63FF" w:rsidP="005441AA">
      <w:pPr>
        <w:keepNext/>
        <w:keepLines/>
        <w:spacing w:before="40"/>
        <w:jc w:val="both"/>
        <w:outlineLvl w:val="2"/>
        <w:rPr>
          <w:rFonts w:ascii="Arial" w:eastAsia="Times New Roman" w:hAnsi="Arial" w:cs="Arial"/>
          <w:color w:val="1F3763"/>
        </w:rPr>
      </w:pPr>
    </w:p>
    <w:p w14:paraId="60873360" w14:textId="41094EA8" w:rsidR="00CE748E" w:rsidRPr="004E4D6F" w:rsidRDefault="00150C30" w:rsidP="005441AA">
      <w:pPr>
        <w:spacing w:after="1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E4D6F">
        <w:rPr>
          <w:rFonts w:ascii="Arial" w:eastAsia="Calibri" w:hAnsi="Arial" w:cs="Arial"/>
          <w:sz w:val="22"/>
          <w:szCs w:val="22"/>
        </w:rPr>
        <w:t>Food Utilization is the least understood and measured component of food security and is related to both the health</w:t>
      </w:r>
      <w:r w:rsidR="003A7C3A" w:rsidRPr="004E4D6F">
        <w:rPr>
          <w:rFonts w:ascii="Arial" w:eastAsia="Calibri" w:hAnsi="Arial" w:cs="Arial"/>
          <w:sz w:val="22"/>
          <w:szCs w:val="22"/>
        </w:rPr>
        <w:t>fulness</w:t>
      </w:r>
      <w:r w:rsidRPr="004E4D6F">
        <w:rPr>
          <w:rFonts w:ascii="Arial" w:eastAsia="Calibri" w:hAnsi="Arial" w:cs="Arial"/>
          <w:sz w:val="22"/>
          <w:szCs w:val="22"/>
        </w:rPr>
        <w:t xml:space="preserve"> and the social value of food. </w:t>
      </w:r>
    </w:p>
    <w:p w14:paraId="750ED4AC" w14:textId="5501D327" w:rsidR="00150C30" w:rsidRPr="004E4D6F" w:rsidRDefault="00150C30" w:rsidP="005441AA">
      <w:pPr>
        <w:spacing w:after="1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251D2FDA" w14:textId="77777777" w:rsidR="00525CBE" w:rsidRPr="004E4D6F" w:rsidRDefault="00150C30" w:rsidP="005441AA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Calibri" w:hAnsi="Arial" w:cs="Arial"/>
          <w:sz w:val="22"/>
          <w:szCs w:val="22"/>
        </w:rPr>
        <w:t xml:space="preserve">Even if food is available and accessible, it may not promote </w:t>
      </w:r>
      <w:r w:rsidR="003A7C3A" w:rsidRPr="004E4D6F">
        <w:rPr>
          <w:rFonts w:ascii="Arial" w:eastAsia="Calibri" w:hAnsi="Arial" w:cs="Arial"/>
          <w:sz w:val="22"/>
          <w:szCs w:val="22"/>
        </w:rPr>
        <w:t xml:space="preserve">the </w:t>
      </w:r>
      <w:r w:rsidRPr="004E4D6F">
        <w:rPr>
          <w:rFonts w:ascii="Arial" w:eastAsia="Calibri" w:hAnsi="Arial" w:cs="Arial"/>
          <w:sz w:val="22"/>
          <w:szCs w:val="22"/>
        </w:rPr>
        <w:t xml:space="preserve">wellbeing of individuals </w:t>
      </w:r>
      <w:r w:rsidR="003A7C3A" w:rsidRPr="004E4D6F">
        <w:rPr>
          <w:rFonts w:ascii="Arial" w:eastAsia="Calibri" w:hAnsi="Arial" w:cs="Arial"/>
          <w:sz w:val="22"/>
          <w:szCs w:val="22"/>
        </w:rPr>
        <w:t>and</w:t>
      </w:r>
      <w:r w:rsidRPr="004E4D6F">
        <w:rPr>
          <w:rFonts w:ascii="Arial" w:eastAsia="Calibri" w:hAnsi="Arial" w:cs="Arial"/>
          <w:sz w:val="22"/>
          <w:szCs w:val="22"/>
        </w:rPr>
        <w:t xml:space="preserve"> </w:t>
      </w:r>
      <w:r w:rsidR="00FF63FF" w:rsidRPr="004E4D6F">
        <w:rPr>
          <w:rFonts w:ascii="Arial" w:eastAsia="Calibri" w:hAnsi="Arial" w:cs="Arial"/>
          <w:sz w:val="22"/>
          <w:szCs w:val="22"/>
        </w:rPr>
        <w:t>households</w:t>
      </w:r>
      <w:r w:rsidRPr="004E4D6F">
        <w:rPr>
          <w:rFonts w:ascii="Arial" w:eastAsia="Calibri" w:hAnsi="Arial" w:cs="Arial"/>
          <w:sz w:val="22"/>
          <w:szCs w:val="22"/>
        </w:rPr>
        <w:t xml:space="preserve">. </w:t>
      </w:r>
      <w:r w:rsidR="003A7C3A" w:rsidRPr="004E4D6F">
        <w:rPr>
          <w:rFonts w:ascii="Arial" w:eastAsia="Calibri" w:hAnsi="Arial" w:cs="Arial"/>
          <w:sz w:val="22"/>
          <w:szCs w:val="22"/>
        </w:rPr>
        <w:t>Because Maricopa County</w:t>
      </w:r>
      <w:r w:rsidRPr="004E4D6F">
        <w:rPr>
          <w:rFonts w:ascii="Arial" w:eastAsia="Calibri" w:hAnsi="Arial" w:cs="Arial"/>
          <w:sz w:val="22"/>
          <w:szCs w:val="22"/>
        </w:rPr>
        <w:t xml:space="preserve"> </w:t>
      </w:r>
      <w:r w:rsidR="00FF63FF" w:rsidRPr="004E4D6F">
        <w:rPr>
          <w:rFonts w:ascii="Arial" w:eastAsia="Calibri" w:hAnsi="Arial" w:cs="Arial"/>
          <w:sz w:val="22"/>
          <w:szCs w:val="22"/>
        </w:rPr>
        <w:t xml:space="preserve">has high </w:t>
      </w:r>
      <w:r w:rsidRPr="004E4D6F">
        <w:rPr>
          <w:rFonts w:ascii="Arial" w:eastAsia="Calibri" w:hAnsi="Arial" w:cs="Arial"/>
          <w:sz w:val="22"/>
          <w:szCs w:val="22"/>
        </w:rPr>
        <w:t>rate</w:t>
      </w:r>
      <w:r w:rsidR="00FF63FF" w:rsidRPr="004E4D6F">
        <w:rPr>
          <w:rFonts w:ascii="Arial" w:eastAsia="Calibri" w:hAnsi="Arial" w:cs="Arial"/>
          <w:sz w:val="22"/>
          <w:szCs w:val="22"/>
        </w:rPr>
        <w:t>s</w:t>
      </w:r>
      <w:r w:rsidRPr="004E4D6F">
        <w:rPr>
          <w:rFonts w:ascii="Arial" w:eastAsia="Calibri" w:hAnsi="Arial" w:cs="Arial"/>
          <w:sz w:val="22"/>
          <w:szCs w:val="22"/>
        </w:rPr>
        <w:t xml:space="preserve"> of diet related disease</w:t>
      </w:r>
      <w:r w:rsidR="003A7C3A" w:rsidRPr="004E4D6F">
        <w:rPr>
          <w:rFonts w:ascii="Arial" w:eastAsia="Calibri" w:hAnsi="Arial" w:cs="Arial"/>
          <w:sz w:val="22"/>
          <w:szCs w:val="22"/>
        </w:rPr>
        <w:t>,</w:t>
      </w:r>
      <w:r w:rsidRPr="004E4D6F">
        <w:rPr>
          <w:rFonts w:ascii="Arial" w:eastAsia="Calibri" w:hAnsi="Arial" w:cs="Arial"/>
          <w:sz w:val="22"/>
          <w:szCs w:val="22"/>
        </w:rPr>
        <w:t xml:space="preserve"> there is reason to be concerned about </w:t>
      </w:r>
      <w:r w:rsidR="00FF63FF" w:rsidRPr="004E4D6F">
        <w:rPr>
          <w:rFonts w:ascii="Arial" w:eastAsia="Calibri" w:hAnsi="Arial" w:cs="Arial"/>
          <w:sz w:val="22"/>
          <w:szCs w:val="22"/>
        </w:rPr>
        <w:t>the</w:t>
      </w:r>
      <w:r w:rsidRPr="004E4D6F">
        <w:rPr>
          <w:rFonts w:ascii="Arial" w:eastAsia="Calibri" w:hAnsi="Arial" w:cs="Arial"/>
          <w:sz w:val="22"/>
          <w:szCs w:val="22"/>
        </w:rPr>
        <w:t xml:space="preserve"> type and quality of food that is </w:t>
      </w:r>
      <w:r w:rsidR="00FF63FF" w:rsidRPr="004E4D6F">
        <w:rPr>
          <w:rFonts w:ascii="Arial" w:eastAsia="Calibri" w:hAnsi="Arial" w:cs="Arial"/>
          <w:sz w:val="22"/>
          <w:szCs w:val="22"/>
        </w:rPr>
        <w:t xml:space="preserve">available and </w:t>
      </w:r>
      <w:r w:rsidRPr="004E4D6F">
        <w:rPr>
          <w:rFonts w:ascii="Arial" w:eastAsia="Calibri" w:hAnsi="Arial" w:cs="Arial"/>
          <w:sz w:val="22"/>
          <w:szCs w:val="22"/>
        </w:rPr>
        <w:t xml:space="preserve">accessible. </w:t>
      </w:r>
      <w:r w:rsidR="00FF63FF" w:rsidRPr="004E4D6F">
        <w:rPr>
          <w:rFonts w:ascii="Arial" w:eastAsia="Calibri" w:hAnsi="Arial" w:cs="Arial"/>
          <w:sz w:val="22"/>
          <w:szCs w:val="22"/>
        </w:rPr>
        <w:t>While m</w:t>
      </w:r>
      <w:r w:rsidRPr="004E4D6F">
        <w:rPr>
          <w:rFonts w:ascii="Arial" w:eastAsia="Calibri" w:hAnsi="Arial" w:cs="Arial"/>
          <w:sz w:val="22"/>
          <w:szCs w:val="22"/>
        </w:rPr>
        <w:t xml:space="preserve">any residents express that they value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high quality </w:t>
      </w:r>
      <w:r w:rsidR="00FF63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healthful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foods</w:t>
      </w:r>
      <w:r w:rsidR="00FF63FF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they may not be located conveniently or priced affordably. </w:t>
      </w:r>
    </w:p>
    <w:p w14:paraId="44059C1D" w14:textId="77777777" w:rsidR="00525CBE" w:rsidRPr="004E4D6F" w:rsidRDefault="00525CBE" w:rsidP="005441AA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20E64FF" w14:textId="377CA653" w:rsidR="00150C30" w:rsidRPr="004E4D6F" w:rsidRDefault="00FF63FF" w:rsidP="005441AA">
      <w:pPr>
        <w:spacing w:after="160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Additionally, those with dietary needs or food </w:t>
      </w:r>
      <w:r w:rsidR="001A1AB2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preferences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may struggle to </w:t>
      </w:r>
      <w:r w:rsidR="001A1AB2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obtain the kinds of food they need.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It is also important that </w:t>
      </w:r>
      <w:r w:rsidR="001A1AB2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residents </w:t>
      </w:r>
      <w:r w:rsidR="003A7C3A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can</w:t>
      </w:r>
      <w:r w:rsidR="001A1AB2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consume foods that meet their social and cultural needs. Maricopa County is diverse and requires food options that meet the needs of different cultural and ethnic groups. </w:t>
      </w: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7EDE678" w14:textId="2FD02BA1" w:rsidR="00E9631D" w:rsidRPr="004E4D6F" w:rsidRDefault="00E9631D" w:rsidP="005B1888">
      <w:pPr>
        <w:rPr>
          <w:rFonts w:ascii="Arial" w:eastAsia="Times New Roman" w:hAnsi="Arial" w:cs="Arial"/>
          <w:color w:val="1F3763"/>
        </w:rPr>
      </w:pPr>
    </w:p>
    <w:p w14:paraId="60269CFF" w14:textId="1C266A71" w:rsidR="00E05260" w:rsidRPr="004E4D6F" w:rsidRDefault="007167E4" w:rsidP="005B188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E4D6F">
        <w:rPr>
          <w:rFonts w:ascii="Arial" w:eastAsia="Times New Roman" w:hAnsi="Arial" w:cs="Arial"/>
          <w:b/>
          <w:bCs/>
          <w:color w:val="000000" w:themeColor="text1"/>
        </w:rPr>
        <w:t xml:space="preserve">From Food to </w:t>
      </w:r>
      <w:r w:rsidR="00E05260" w:rsidRPr="004E4D6F">
        <w:rPr>
          <w:rFonts w:ascii="Arial" w:eastAsia="Times New Roman" w:hAnsi="Arial" w:cs="Arial"/>
          <w:b/>
          <w:bCs/>
          <w:color w:val="000000" w:themeColor="text1"/>
        </w:rPr>
        <w:t>Nutrition Security</w:t>
      </w:r>
    </w:p>
    <w:p w14:paraId="3C76A9A8" w14:textId="77777777" w:rsidR="00AC1EFE" w:rsidRPr="004E4D6F" w:rsidRDefault="00AC1EFE" w:rsidP="005B1888">
      <w:pPr>
        <w:rPr>
          <w:rFonts w:ascii="Arial" w:eastAsia="Times New Roman" w:hAnsi="Arial" w:cs="Arial"/>
          <w:color w:val="1F3763"/>
        </w:rPr>
      </w:pPr>
    </w:p>
    <w:p w14:paraId="286CD72C" w14:textId="0E20E9E4" w:rsidR="00CB03E8" w:rsidRPr="004E4D6F" w:rsidRDefault="00CB03E8" w:rsidP="00CB03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issues of malnutrition have gained attention, food and nutrition communities have begun to place more emphasis on the “utilization” component of food security. 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Even though an increasing number of</w:t>
      </w:r>
      <w:r w:rsidR="00011E13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people are consuming enough food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relieve hunger</w:t>
      </w:r>
      <w:r w:rsidR="00011E13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, they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are not always</w:t>
      </w:r>
      <w:r w:rsidR="00011E13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consuming foods that fulfil physiological nutritional requirements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Though the concept of food security currently includes components of nutrition and utilization, s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ome </w:t>
      </w:r>
      <w:r w:rsidR="0033229C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there has been a 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shift 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to using the term “nutrition security” because it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may 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describe the U.S. food system goals 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>more accurately</w:t>
      </w:r>
      <w:r w:rsidR="007167E4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AC1EFE" w:rsidRPr="004E4D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A253D44" w14:textId="77777777" w:rsidR="00D36DDE" w:rsidRPr="004E4D6F" w:rsidRDefault="00D36DDE" w:rsidP="005B1888">
      <w:pPr>
        <w:rPr>
          <w:rFonts w:ascii="Arial" w:eastAsia="Times New Roman" w:hAnsi="Arial" w:cs="Arial"/>
          <w:color w:val="1F3763"/>
        </w:rPr>
      </w:pPr>
    </w:p>
    <w:p w14:paraId="43AB8D4D" w14:textId="51AC0982" w:rsidR="005B1888" w:rsidRPr="004E4D6F" w:rsidRDefault="00272EA4" w:rsidP="005B1888">
      <w:pPr>
        <w:rPr>
          <w:rFonts w:ascii="Arial" w:eastAsia="Times New Roman" w:hAnsi="Arial" w:cs="Arial"/>
          <w:b/>
          <w:bCs/>
          <w:color w:val="000000" w:themeColor="text1"/>
        </w:rPr>
      </w:pPr>
      <w:r w:rsidRPr="004E4D6F">
        <w:rPr>
          <w:rFonts w:ascii="Arial" w:eastAsia="Times New Roman" w:hAnsi="Arial" w:cs="Arial"/>
          <w:b/>
          <w:bCs/>
          <w:color w:val="000000" w:themeColor="text1"/>
        </w:rPr>
        <w:t>Resources</w:t>
      </w:r>
    </w:p>
    <w:p w14:paraId="09B1325B" w14:textId="6DE57CA3" w:rsidR="007236FE" w:rsidRPr="004E4D6F" w:rsidRDefault="007236FE" w:rsidP="005B1888">
      <w:pPr>
        <w:rPr>
          <w:rFonts w:ascii="Arial" w:eastAsia="Times New Roman" w:hAnsi="Arial" w:cs="Arial"/>
          <w:color w:val="1F3763"/>
        </w:rPr>
      </w:pPr>
    </w:p>
    <w:p w14:paraId="17EB602B" w14:textId="039289ED" w:rsidR="007236FE" w:rsidRPr="004E4D6F" w:rsidRDefault="007236FE" w:rsidP="005B1888">
      <w:pPr>
        <w:rPr>
          <w:rFonts w:ascii="Arial" w:eastAsia="Times New Roman" w:hAnsi="Arial" w:cs="Arial"/>
          <w:sz w:val="21"/>
          <w:szCs w:val="21"/>
        </w:rPr>
      </w:pPr>
      <w:r w:rsidRPr="004E4D6F">
        <w:rPr>
          <w:rFonts w:ascii="Arial" w:eastAsia="Times New Roman" w:hAnsi="Arial" w:cs="Arial"/>
          <w:sz w:val="21"/>
          <w:szCs w:val="21"/>
        </w:rPr>
        <w:t xml:space="preserve">Cantrell, C. and Lewis, R. Food System Infrastructure: Michigan Good Food Work Group Report No. 5 of 5. East Lansing, MI: C.S. Mott Group for Sustainable Food Systems at Michigan State University. (2010). </w:t>
      </w:r>
      <w:hyperlink r:id="rId13" w:history="1">
        <w:r w:rsidRPr="004E4D6F">
          <w:rPr>
            <w:rStyle w:val="Hyperlink"/>
            <w:rFonts w:ascii="Arial" w:eastAsia="Times New Roman" w:hAnsi="Arial" w:cs="Arial"/>
            <w:sz w:val="21"/>
            <w:szCs w:val="21"/>
          </w:rPr>
          <w:t>www.michiganfood.org</w:t>
        </w:r>
      </w:hyperlink>
      <w:r w:rsidRPr="004E4D6F">
        <w:rPr>
          <w:rFonts w:ascii="Arial" w:eastAsia="Times New Roman" w:hAnsi="Arial" w:cs="Arial"/>
          <w:sz w:val="21"/>
          <w:szCs w:val="21"/>
        </w:rPr>
        <w:t xml:space="preserve">  </w:t>
      </w:r>
    </w:p>
    <w:p w14:paraId="15B5724B" w14:textId="3CCFAF66" w:rsidR="007236FE" w:rsidRPr="004E4D6F" w:rsidRDefault="007236FE" w:rsidP="007236FE">
      <w:pPr>
        <w:rPr>
          <w:rFonts w:ascii="Arial" w:eastAsia="Times New Roman" w:hAnsi="Arial" w:cs="Arial"/>
          <w:sz w:val="21"/>
          <w:szCs w:val="21"/>
        </w:rPr>
      </w:pPr>
      <w:r w:rsidRPr="004E4D6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Center on Budget and Policy Priorities. A closer look at who benefits from SNAP. (2021). </w:t>
      </w:r>
      <w:hyperlink r:id="rId14" w:anchor="Arizona" w:history="1">
        <w:r w:rsidRPr="004E4D6F">
          <w:rPr>
            <w:rStyle w:val="Hyperlink"/>
            <w:rFonts w:ascii="Arial" w:eastAsia="Times New Roman" w:hAnsi="Arial" w:cs="Arial"/>
            <w:sz w:val="21"/>
            <w:szCs w:val="21"/>
          </w:rPr>
          <w:t>https://www.cbpp.org/research/food-assistance/a-closer-look-at-who-benefits-from-snap-state-by-state-fact-sheets#Arizona</w:t>
        </w:r>
      </w:hyperlink>
      <w:r w:rsidRPr="004E4D6F">
        <w:rPr>
          <w:rFonts w:ascii="Arial" w:eastAsia="Times New Roman" w:hAnsi="Arial" w:cs="Arial"/>
          <w:sz w:val="21"/>
          <w:szCs w:val="21"/>
        </w:rPr>
        <w:t xml:space="preserve"> </w:t>
      </w:r>
    </w:p>
    <w:p w14:paraId="408B2ADA" w14:textId="77777777" w:rsidR="00442972" w:rsidRPr="004E4D6F" w:rsidRDefault="00442972" w:rsidP="005B1888">
      <w:pPr>
        <w:rPr>
          <w:rFonts w:ascii="Arial" w:eastAsia="Times New Roman" w:hAnsi="Arial" w:cs="Arial"/>
          <w:color w:val="1F3763"/>
          <w:sz w:val="21"/>
          <w:szCs w:val="21"/>
        </w:rPr>
      </w:pPr>
    </w:p>
    <w:p w14:paraId="7985E377" w14:textId="04FDCADF" w:rsidR="00442972" w:rsidRPr="004E4D6F" w:rsidRDefault="00442972" w:rsidP="005B1888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4E4D6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City of Pheonix. Environmental Sustainability Goals: Local Food Systems. (2016). </w:t>
      </w:r>
      <w:hyperlink r:id="rId15" w:history="1">
        <w:r w:rsidRPr="004E4D6F">
          <w:rPr>
            <w:rStyle w:val="Hyperlink"/>
            <w:rFonts w:ascii="Arial" w:eastAsia="Times New Roman" w:hAnsi="Arial" w:cs="Arial"/>
            <w:sz w:val="21"/>
            <w:szCs w:val="21"/>
          </w:rPr>
          <w:t>https://www.phoenix.gov/sustainability/goal</w:t>
        </w:r>
      </w:hyperlink>
    </w:p>
    <w:p w14:paraId="372FFBD3" w14:textId="46DCAED6" w:rsidR="004C28A9" w:rsidRPr="004E4D6F" w:rsidRDefault="004C28A9" w:rsidP="005B1888">
      <w:pPr>
        <w:rPr>
          <w:rFonts w:ascii="Arial" w:hAnsi="Arial" w:cs="Arial"/>
          <w:noProof/>
          <w:sz w:val="21"/>
          <w:szCs w:val="21"/>
        </w:rPr>
      </w:pPr>
    </w:p>
    <w:p w14:paraId="1B2C11C6" w14:textId="65FC7EDB" w:rsidR="004C28A9" w:rsidRPr="004E4D6F" w:rsidRDefault="004C28A9" w:rsidP="005B1888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>Ericksen, P. J. Conceptualizing food systems for global environmental change research. Glob. Environ. Chang. 18, 234–245 (2008).</w:t>
      </w:r>
    </w:p>
    <w:p w14:paraId="3AE463F1" w14:textId="3128F2B6" w:rsidR="00442972" w:rsidRPr="004E4D6F" w:rsidRDefault="00442972" w:rsidP="005B1888">
      <w:pPr>
        <w:rPr>
          <w:rFonts w:ascii="Arial" w:hAnsi="Arial" w:cs="Arial"/>
          <w:noProof/>
          <w:sz w:val="21"/>
          <w:szCs w:val="21"/>
        </w:rPr>
      </w:pPr>
    </w:p>
    <w:p w14:paraId="0AF3EEFC" w14:textId="63EC10BA" w:rsidR="00E67C97" w:rsidRPr="004E4D6F" w:rsidRDefault="00E67C97" w:rsidP="005B1888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 xml:space="preserve">Feeding America. Food Insecurity in Maricopa County. Map the Meal Gap. (2019). </w:t>
      </w:r>
    </w:p>
    <w:p w14:paraId="0127D100" w14:textId="4863A91F" w:rsidR="00E67C97" w:rsidRPr="004E4D6F" w:rsidRDefault="005B69C5" w:rsidP="005B1888">
      <w:pPr>
        <w:rPr>
          <w:rFonts w:ascii="Arial" w:hAnsi="Arial" w:cs="Arial"/>
          <w:noProof/>
          <w:sz w:val="21"/>
          <w:szCs w:val="21"/>
        </w:rPr>
      </w:pPr>
      <w:hyperlink r:id="rId16" w:history="1">
        <w:r w:rsidR="00E67C97" w:rsidRPr="004E4D6F">
          <w:rPr>
            <w:rStyle w:val="Hyperlink"/>
            <w:rFonts w:ascii="Arial" w:hAnsi="Arial" w:cs="Arial"/>
            <w:noProof/>
            <w:sz w:val="21"/>
            <w:szCs w:val="21"/>
          </w:rPr>
          <w:t>https://map.feedingamerica.org/county/2019/overall/arizona/county/maricopa</w:t>
        </w:r>
      </w:hyperlink>
      <w:r w:rsidR="00E67C97" w:rsidRPr="004E4D6F">
        <w:rPr>
          <w:rFonts w:ascii="Arial" w:hAnsi="Arial" w:cs="Arial"/>
          <w:noProof/>
          <w:sz w:val="21"/>
          <w:szCs w:val="21"/>
        </w:rPr>
        <w:t xml:space="preserve"> </w:t>
      </w:r>
    </w:p>
    <w:p w14:paraId="482B4243" w14:textId="77777777" w:rsidR="00EC2063" w:rsidRPr="004E4D6F" w:rsidRDefault="00EC2063" w:rsidP="005B1888">
      <w:pPr>
        <w:rPr>
          <w:rFonts w:ascii="Arial" w:hAnsi="Arial" w:cs="Arial"/>
          <w:noProof/>
          <w:sz w:val="21"/>
          <w:szCs w:val="21"/>
        </w:rPr>
      </w:pPr>
    </w:p>
    <w:p w14:paraId="7D0C559B" w14:textId="0BD1084A" w:rsidR="007236FE" w:rsidRPr="004E4D6F" w:rsidRDefault="007236FE" w:rsidP="007236FE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E4D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Nord M. Characteristics of low-income households with very low food security: An analysis of the USDA GPRA food security indicator. USDA-ERS Economic Information Bulletin No. 25. 2007.</w:t>
      </w:r>
    </w:p>
    <w:p w14:paraId="35264DBB" w14:textId="4383D367" w:rsidR="007236FE" w:rsidRPr="004E4D6F" w:rsidRDefault="005B69C5" w:rsidP="007236FE">
      <w:pPr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</w:rPr>
      </w:pPr>
      <w:hyperlink r:id="rId17" w:history="1">
        <w:r w:rsidR="007236FE" w:rsidRPr="004E4D6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https://www.ers.usda.gov/publications/pub-details/?pubid=44173</w:t>
        </w:r>
      </w:hyperlink>
    </w:p>
    <w:p w14:paraId="3351E638" w14:textId="67F9B6FA" w:rsidR="0033229C" w:rsidRPr="004E4D6F" w:rsidRDefault="0033229C" w:rsidP="007236FE">
      <w:pPr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</w:rPr>
      </w:pPr>
    </w:p>
    <w:p w14:paraId="3EEE81B8" w14:textId="77777777" w:rsidR="0033229C" w:rsidRPr="004E4D6F" w:rsidRDefault="0033229C" w:rsidP="0033229C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>Omri, Resch, Gundlach. Food Deserts: Evaluating Grocery Stores and Bus Assessability using GIS in Madison, Wisconsin. (2013).</w:t>
      </w:r>
    </w:p>
    <w:p w14:paraId="5EF34749" w14:textId="77777777" w:rsidR="0033229C" w:rsidRPr="004E4D6F" w:rsidRDefault="005B69C5" w:rsidP="0033229C">
      <w:pPr>
        <w:rPr>
          <w:rFonts w:ascii="Arial" w:hAnsi="Arial" w:cs="Arial"/>
          <w:noProof/>
          <w:sz w:val="21"/>
          <w:szCs w:val="21"/>
        </w:rPr>
      </w:pPr>
      <w:hyperlink r:id="rId18" w:history="1">
        <w:r w:rsidR="0033229C" w:rsidRPr="004E4D6F">
          <w:rPr>
            <w:rStyle w:val="Hyperlink"/>
            <w:rFonts w:ascii="Arial" w:hAnsi="Arial" w:cs="Arial"/>
            <w:noProof/>
            <w:sz w:val="21"/>
            <w:szCs w:val="21"/>
          </w:rPr>
          <w:t>https://minds.wisconsin.edu/bitstream/handle/1793/73421/Omri%20Resch%20Gundlach.pdf?sequence=1&amp;isAllowed=y</w:t>
        </w:r>
      </w:hyperlink>
    </w:p>
    <w:p w14:paraId="36029463" w14:textId="77777777" w:rsidR="0033229C" w:rsidRPr="004E4D6F" w:rsidRDefault="0033229C" w:rsidP="0033229C">
      <w:pPr>
        <w:rPr>
          <w:rFonts w:ascii="Arial" w:hAnsi="Arial" w:cs="Arial"/>
          <w:noProof/>
          <w:sz w:val="21"/>
          <w:szCs w:val="21"/>
        </w:rPr>
      </w:pPr>
    </w:p>
    <w:p w14:paraId="1C035DC7" w14:textId="77777777" w:rsidR="0033229C" w:rsidRPr="004E4D6F" w:rsidRDefault="0033229C" w:rsidP="0033229C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 xml:space="preserve">Piser, Karina. Vilsack calls for structural changes in U.S. food distribution systems to heal with hunger, equity. Fern’s Ag Insider. (2021). </w:t>
      </w:r>
    </w:p>
    <w:p w14:paraId="48315D88" w14:textId="77777777" w:rsidR="0033229C" w:rsidRPr="004E4D6F" w:rsidRDefault="005B69C5" w:rsidP="0033229C">
      <w:pPr>
        <w:rPr>
          <w:rFonts w:ascii="Arial" w:hAnsi="Arial" w:cs="Arial"/>
          <w:noProof/>
          <w:sz w:val="21"/>
          <w:szCs w:val="21"/>
        </w:rPr>
      </w:pPr>
      <w:hyperlink r:id="rId19" w:history="1">
        <w:r w:rsidR="0033229C" w:rsidRPr="004E4D6F">
          <w:rPr>
            <w:rStyle w:val="Hyperlink"/>
            <w:rFonts w:ascii="Arial" w:hAnsi="Arial" w:cs="Arial"/>
            <w:noProof/>
            <w:sz w:val="21"/>
            <w:szCs w:val="21"/>
          </w:rPr>
          <w:t>https://thefern.org/ag_insider/vilsack-calls-for-structural-changes-in-u-s-food-distribution-systems-to-deal-with-hunger-equity/</w:t>
        </w:r>
      </w:hyperlink>
    </w:p>
    <w:p w14:paraId="25D1CF59" w14:textId="77777777" w:rsidR="007236FE" w:rsidRPr="004E4D6F" w:rsidRDefault="007236FE" w:rsidP="005B1888">
      <w:pPr>
        <w:rPr>
          <w:rFonts w:ascii="Arial" w:hAnsi="Arial" w:cs="Arial"/>
          <w:noProof/>
          <w:sz w:val="21"/>
          <w:szCs w:val="21"/>
        </w:rPr>
      </w:pPr>
    </w:p>
    <w:p w14:paraId="12CAF83F" w14:textId="6450005F" w:rsidR="00442972" w:rsidRPr="004E4D6F" w:rsidRDefault="00442972" w:rsidP="005B1888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 xml:space="preserve">University of Arizona Economic and Business Research Center. Arizona-Mexico Economic Indicators. </w:t>
      </w:r>
      <w:hyperlink r:id="rId20" w:history="1">
        <w:r w:rsidRPr="004E4D6F">
          <w:rPr>
            <w:rStyle w:val="Hyperlink"/>
            <w:rFonts w:ascii="Arial" w:hAnsi="Arial" w:cs="Arial"/>
            <w:noProof/>
            <w:sz w:val="21"/>
            <w:szCs w:val="21"/>
          </w:rPr>
          <w:t>https://azmex.eller.arizona.edu/imports/imports-from-canada</w:t>
        </w:r>
      </w:hyperlink>
    </w:p>
    <w:p w14:paraId="6A090593" w14:textId="7F89014C" w:rsidR="00150C30" w:rsidRPr="004E4D6F" w:rsidRDefault="00150C30" w:rsidP="005B1888">
      <w:pPr>
        <w:rPr>
          <w:rFonts w:ascii="Arial" w:hAnsi="Arial" w:cs="Arial"/>
          <w:noProof/>
          <w:sz w:val="21"/>
          <w:szCs w:val="21"/>
        </w:rPr>
      </w:pPr>
    </w:p>
    <w:p w14:paraId="36B8C193" w14:textId="2B385DE5" w:rsidR="00150C30" w:rsidRPr="004E4D6F" w:rsidRDefault="00442972" w:rsidP="005B1888">
      <w:pPr>
        <w:rPr>
          <w:rFonts w:ascii="Arial" w:hAnsi="Arial" w:cs="Arial"/>
          <w:noProof/>
          <w:sz w:val="21"/>
          <w:szCs w:val="21"/>
        </w:rPr>
      </w:pPr>
      <w:r w:rsidRPr="004E4D6F">
        <w:rPr>
          <w:rFonts w:ascii="Arial" w:hAnsi="Arial" w:cs="Arial"/>
          <w:noProof/>
          <w:sz w:val="21"/>
          <w:szCs w:val="21"/>
        </w:rPr>
        <w:t xml:space="preserve">USDA Economic Research Service. Food Access Research atlas. (2019). </w:t>
      </w:r>
      <w:hyperlink r:id="rId21" w:history="1">
        <w:r w:rsidRPr="004E4D6F">
          <w:rPr>
            <w:rStyle w:val="Hyperlink"/>
            <w:rFonts w:ascii="Arial" w:hAnsi="Arial" w:cs="Arial"/>
            <w:noProof/>
            <w:sz w:val="21"/>
            <w:szCs w:val="21"/>
          </w:rPr>
          <w:t>https://www.ers.usda.gov/data-products/food-access-research-atlas/go-to-the-atlas/</w:t>
        </w:r>
      </w:hyperlink>
    </w:p>
    <w:p w14:paraId="129042B5" w14:textId="77777777" w:rsidR="004C28A9" w:rsidRPr="000F64FE" w:rsidRDefault="004C28A9" w:rsidP="005B1888">
      <w:pPr>
        <w:rPr>
          <w:rFonts w:eastAsia="Times New Roman" w:cstheme="minorHAnsi"/>
          <w:bCs/>
          <w:color w:val="244061" w:themeColor="accent1" w:themeShade="80"/>
          <w:sz w:val="23"/>
          <w:szCs w:val="23"/>
        </w:rPr>
      </w:pPr>
    </w:p>
    <w:sectPr w:rsidR="004C28A9" w:rsidRPr="000F64FE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B3BE" w14:textId="77777777" w:rsidR="005E7E52" w:rsidRDefault="005E7E52" w:rsidP="00254AD4">
      <w:r>
        <w:separator/>
      </w:r>
    </w:p>
  </w:endnote>
  <w:endnote w:type="continuationSeparator" w:id="0">
    <w:p w14:paraId="77C43A9C" w14:textId="77777777" w:rsidR="005E7E52" w:rsidRDefault="005E7E52" w:rsidP="002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08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61C85" w14:textId="495DFAEE" w:rsidR="00254AD4" w:rsidRDefault="00254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CE5C4" w14:textId="77777777" w:rsidR="00254AD4" w:rsidRDefault="0025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09A0" w14:textId="77777777" w:rsidR="005E7E52" w:rsidRDefault="005E7E52" w:rsidP="00254AD4">
      <w:r>
        <w:separator/>
      </w:r>
    </w:p>
  </w:footnote>
  <w:footnote w:type="continuationSeparator" w:id="0">
    <w:p w14:paraId="590FE277" w14:textId="77777777" w:rsidR="005E7E52" w:rsidRDefault="005E7E52" w:rsidP="0025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342"/>
    <w:multiLevelType w:val="hybridMultilevel"/>
    <w:tmpl w:val="0C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08D"/>
    <w:multiLevelType w:val="hybridMultilevel"/>
    <w:tmpl w:val="231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7E70"/>
    <w:multiLevelType w:val="hybridMultilevel"/>
    <w:tmpl w:val="E26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74F5"/>
    <w:multiLevelType w:val="hybridMultilevel"/>
    <w:tmpl w:val="0AD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C8B"/>
    <w:multiLevelType w:val="hybridMultilevel"/>
    <w:tmpl w:val="85BA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03E"/>
    <w:multiLevelType w:val="hybridMultilevel"/>
    <w:tmpl w:val="0DB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5F"/>
    <w:rsid w:val="0000112E"/>
    <w:rsid w:val="00001CFE"/>
    <w:rsid w:val="00004123"/>
    <w:rsid w:val="00010C90"/>
    <w:rsid w:val="00011E13"/>
    <w:rsid w:val="00054AA0"/>
    <w:rsid w:val="0005642F"/>
    <w:rsid w:val="000858FC"/>
    <w:rsid w:val="000B1F08"/>
    <w:rsid w:val="000C4175"/>
    <w:rsid w:val="000D3907"/>
    <w:rsid w:val="000F64FE"/>
    <w:rsid w:val="001029EC"/>
    <w:rsid w:val="001149B1"/>
    <w:rsid w:val="00146C3C"/>
    <w:rsid w:val="00150C30"/>
    <w:rsid w:val="001511CE"/>
    <w:rsid w:val="00164876"/>
    <w:rsid w:val="00170FA3"/>
    <w:rsid w:val="00177527"/>
    <w:rsid w:val="0018737C"/>
    <w:rsid w:val="00197C51"/>
    <w:rsid w:val="001A1AB2"/>
    <w:rsid w:val="001C7C78"/>
    <w:rsid w:val="002150C2"/>
    <w:rsid w:val="0022284B"/>
    <w:rsid w:val="002467FA"/>
    <w:rsid w:val="00254AD4"/>
    <w:rsid w:val="00261C77"/>
    <w:rsid w:val="00266440"/>
    <w:rsid w:val="00272EA4"/>
    <w:rsid w:val="002765C4"/>
    <w:rsid w:val="002D0702"/>
    <w:rsid w:val="002E586D"/>
    <w:rsid w:val="002F3BE3"/>
    <w:rsid w:val="002F52CC"/>
    <w:rsid w:val="00312169"/>
    <w:rsid w:val="0031769F"/>
    <w:rsid w:val="00326650"/>
    <w:rsid w:val="0033229C"/>
    <w:rsid w:val="00333359"/>
    <w:rsid w:val="00390C9F"/>
    <w:rsid w:val="003931F7"/>
    <w:rsid w:val="003A390C"/>
    <w:rsid w:val="003A7C3A"/>
    <w:rsid w:val="003B57E6"/>
    <w:rsid w:val="003B7914"/>
    <w:rsid w:val="003C3736"/>
    <w:rsid w:val="003D4CFD"/>
    <w:rsid w:val="003E2BA9"/>
    <w:rsid w:val="003E4511"/>
    <w:rsid w:val="003E564B"/>
    <w:rsid w:val="003F4904"/>
    <w:rsid w:val="00404202"/>
    <w:rsid w:val="00422B18"/>
    <w:rsid w:val="004252CC"/>
    <w:rsid w:val="00440ED0"/>
    <w:rsid w:val="00442972"/>
    <w:rsid w:val="004438DF"/>
    <w:rsid w:val="00455E23"/>
    <w:rsid w:val="00463F63"/>
    <w:rsid w:val="0047546D"/>
    <w:rsid w:val="0047735C"/>
    <w:rsid w:val="00477B7C"/>
    <w:rsid w:val="004A784F"/>
    <w:rsid w:val="004B021A"/>
    <w:rsid w:val="004C231A"/>
    <w:rsid w:val="004C28A9"/>
    <w:rsid w:val="004C55AA"/>
    <w:rsid w:val="004E4946"/>
    <w:rsid w:val="004E4D6F"/>
    <w:rsid w:val="00502874"/>
    <w:rsid w:val="00506360"/>
    <w:rsid w:val="005172BB"/>
    <w:rsid w:val="00525CBE"/>
    <w:rsid w:val="005301DF"/>
    <w:rsid w:val="00542404"/>
    <w:rsid w:val="005441AA"/>
    <w:rsid w:val="00545C5F"/>
    <w:rsid w:val="00563295"/>
    <w:rsid w:val="00573687"/>
    <w:rsid w:val="00592CAD"/>
    <w:rsid w:val="0059466B"/>
    <w:rsid w:val="005A3A1D"/>
    <w:rsid w:val="005B1888"/>
    <w:rsid w:val="005B69C5"/>
    <w:rsid w:val="005B79C3"/>
    <w:rsid w:val="005E092D"/>
    <w:rsid w:val="005E2505"/>
    <w:rsid w:val="005E6580"/>
    <w:rsid w:val="005E7E52"/>
    <w:rsid w:val="005F4109"/>
    <w:rsid w:val="00603DFC"/>
    <w:rsid w:val="00627F01"/>
    <w:rsid w:val="00640A1C"/>
    <w:rsid w:val="0064632B"/>
    <w:rsid w:val="00672048"/>
    <w:rsid w:val="00685CD4"/>
    <w:rsid w:val="0069673B"/>
    <w:rsid w:val="006A2238"/>
    <w:rsid w:val="006B75D8"/>
    <w:rsid w:val="006C067A"/>
    <w:rsid w:val="006C2182"/>
    <w:rsid w:val="006D345F"/>
    <w:rsid w:val="006D3B68"/>
    <w:rsid w:val="006D49E7"/>
    <w:rsid w:val="006E2B34"/>
    <w:rsid w:val="006E6277"/>
    <w:rsid w:val="006F0930"/>
    <w:rsid w:val="007071A8"/>
    <w:rsid w:val="00707C14"/>
    <w:rsid w:val="007167E4"/>
    <w:rsid w:val="00717272"/>
    <w:rsid w:val="007236FE"/>
    <w:rsid w:val="007308AD"/>
    <w:rsid w:val="007358B2"/>
    <w:rsid w:val="00747485"/>
    <w:rsid w:val="00760E4B"/>
    <w:rsid w:val="00761E96"/>
    <w:rsid w:val="00762C92"/>
    <w:rsid w:val="0076640C"/>
    <w:rsid w:val="00767C60"/>
    <w:rsid w:val="00780A58"/>
    <w:rsid w:val="007A445C"/>
    <w:rsid w:val="007D1701"/>
    <w:rsid w:val="007D5CBF"/>
    <w:rsid w:val="007E0901"/>
    <w:rsid w:val="007F5F9D"/>
    <w:rsid w:val="00803D20"/>
    <w:rsid w:val="00810E41"/>
    <w:rsid w:val="00820B18"/>
    <w:rsid w:val="00821526"/>
    <w:rsid w:val="0082470D"/>
    <w:rsid w:val="00827BFF"/>
    <w:rsid w:val="00836D6D"/>
    <w:rsid w:val="00860074"/>
    <w:rsid w:val="00874B6B"/>
    <w:rsid w:val="00874E5E"/>
    <w:rsid w:val="00882A5B"/>
    <w:rsid w:val="0089455A"/>
    <w:rsid w:val="008A105C"/>
    <w:rsid w:val="008B2D4E"/>
    <w:rsid w:val="008F78AE"/>
    <w:rsid w:val="009039FD"/>
    <w:rsid w:val="00912DB4"/>
    <w:rsid w:val="00920B5B"/>
    <w:rsid w:val="009344B8"/>
    <w:rsid w:val="00946E1C"/>
    <w:rsid w:val="00982299"/>
    <w:rsid w:val="00990E8C"/>
    <w:rsid w:val="009B03BB"/>
    <w:rsid w:val="009B75CD"/>
    <w:rsid w:val="009D08D5"/>
    <w:rsid w:val="009D3CC3"/>
    <w:rsid w:val="009D78D2"/>
    <w:rsid w:val="009E049D"/>
    <w:rsid w:val="009E2E6F"/>
    <w:rsid w:val="009E7828"/>
    <w:rsid w:val="009F16E8"/>
    <w:rsid w:val="009F69A0"/>
    <w:rsid w:val="009F73DA"/>
    <w:rsid w:val="00A0104D"/>
    <w:rsid w:val="00A02109"/>
    <w:rsid w:val="00A11B4E"/>
    <w:rsid w:val="00A51AAD"/>
    <w:rsid w:val="00A63FD5"/>
    <w:rsid w:val="00A82709"/>
    <w:rsid w:val="00A841D4"/>
    <w:rsid w:val="00A86355"/>
    <w:rsid w:val="00AA3B50"/>
    <w:rsid w:val="00AB00BF"/>
    <w:rsid w:val="00AB0C95"/>
    <w:rsid w:val="00AB6997"/>
    <w:rsid w:val="00AC1EFE"/>
    <w:rsid w:val="00AE09D8"/>
    <w:rsid w:val="00AF5151"/>
    <w:rsid w:val="00AF723A"/>
    <w:rsid w:val="00B034BD"/>
    <w:rsid w:val="00B06E03"/>
    <w:rsid w:val="00B1029F"/>
    <w:rsid w:val="00B12FF1"/>
    <w:rsid w:val="00B220EC"/>
    <w:rsid w:val="00B255A5"/>
    <w:rsid w:val="00B56A3A"/>
    <w:rsid w:val="00B77C12"/>
    <w:rsid w:val="00B84BC9"/>
    <w:rsid w:val="00BB15C2"/>
    <w:rsid w:val="00BB6353"/>
    <w:rsid w:val="00C213EC"/>
    <w:rsid w:val="00C21483"/>
    <w:rsid w:val="00C4430D"/>
    <w:rsid w:val="00C64F4C"/>
    <w:rsid w:val="00C66E73"/>
    <w:rsid w:val="00C73FE3"/>
    <w:rsid w:val="00C75E34"/>
    <w:rsid w:val="00C94F38"/>
    <w:rsid w:val="00C974F1"/>
    <w:rsid w:val="00CB03E8"/>
    <w:rsid w:val="00CD07F2"/>
    <w:rsid w:val="00CD3A9C"/>
    <w:rsid w:val="00CE3ABA"/>
    <w:rsid w:val="00CE748E"/>
    <w:rsid w:val="00D014E1"/>
    <w:rsid w:val="00D1453D"/>
    <w:rsid w:val="00D36DDE"/>
    <w:rsid w:val="00D54311"/>
    <w:rsid w:val="00D63C72"/>
    <w:rsid w:val="00D646F0"/>
    <w:rsid w:val="00D66D36"/>
    <w:rsid w:val="00D76FFA"/>
    <w:rsid w:val="00D8780F"/>
    <w:rsid w:val="00D95649"/>
    <w:rsid w:val="00D969F4"/>
    <w:rsid w:val="00DC4AA2"/>
    <w:rsid w:val="00DC5B08"/>
    <w:rsid w:val="00DD4F28"/>
    <w:rsid w:val="00DD515F"/>
    <w:rsid w:val="00DE2C23"/>
    <w:rsid w:val="00DE7DF3"/>
    <w:rsid w:val="00DF45D3"/>
    <w:rsid w:val="00DF537A"/>
    <w:rsid w:val="00E023B5"/>
    <w:rsid w:val="00E05260"/>
    <w:rsid w:val="00E31E44"/>
    <w:rsid w:val="00E33169"/>
    <w:rsid w:val="00E44AD9"/>
    <w:rsid w:val="00E45AD7"/>
    <w:rsid w:val="00E6528C"/>
    <w:rsid w:val="00E677D1"/>
    <w:rsid w:val="00E67B7E"/>
    <w:rsid w:val="00E67C97"/>
    <w:rsid w:val="00E72DBC"/>
    <w:rsid w:val="00E77861"/>
    <w:rsid w:val="00E80384"/>
    <w:rsid w:val="00E86A1A"/>
    <w:rsid w:val="00E9631D"/>
    <w:rsid w:val="00EC2063"/>
    <w:rsid w:val="00EC6A3E"/>
    <w:rsid w:val="00ED460F"/>
    <w:rsid w:val="00EF6910"/>
    <w:rsid w:val="00F05E2C"/>
    <w:rsid w:val="00F32A51"/>
    <w:rsid w:val="00F45DF5"/>
    <w:rsid w:val="00F64396"/>
    <w:rsid w:val="00F7274D"/>
    <w:rsid w:val="00F77E50"/>
    <w:rsid w:val="00F81FF6"/>
    <w:rsid w:val="00F9314D"/>
    <w:rsid w:val="00F95333"/>
    <w:rsid w:val="00FA0C58"/>
    <w:rsid w:val="00FA11BE"/>
    <w:rsid w:val="00FA1911"/>
    <w:rsid w:val="00FA5997"/>
    <w:rsid w:val="00FC09D7"/>
    <w:rsid w:val="00FC4E74"/>
    <w:rsid w:val="00FC72E9"/>
    <w:rsid w:val="00FE7FE5"/>
    <w:rsid w:val="00FF4453"/>
    <w:rsid w:val="00FF6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1C0CC"/>
  <w15:docId w15:val="{CE1920DB-31F2-454C-B9BE-9F31368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A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A1D"/>
    <w:rPr>
      <w:rFonts w:ascii="Calibri" w:eastAsiaTheme="majorEastAsia" w:hAnsi="Calibri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A1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6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C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1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higanfood.org" TargetMode="External"/><Relationship Id="rId18" Type="http://schemas.openxmlformats.org/officeDocument/2006/relationships/hyperlink" Target="https://minds.wisconsin.edu/bitstream/handle/1793/73421/Omri%20Resch%20Gundlach.pdf?sequence=1&amp;isAllowed=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rs.usda.gov/data-products/food-access-research-atlas/go-to-the-atlas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rs.usda.gov/publications/pub-details/?pubid=441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p.feedingamerica.org/county/2019/overall/arizona/county/maricopa" TargetMode="External"/><Relationship Id="rId20" Type="http://schemas.openxmlformats.org/officeDocument/2006/relationships/hyperlink" Target="https://azmex.eller.arizona.edu/imports/imports-from-canad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hoenix.gov/sustainability/goal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thefern.org/ag_insider/vilsack-calls-for-structural-changes-in-u-s-food-distribution-systems-to-deal-with-hunger-equ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pp.org/research/food-assistance/a-closer-look-at-who-benefits-from-snap-state-by-state-fact-shee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en\AppData\Local\Temp\tf103360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C5741C0E3416B99B30C208C4C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7A86-7263-4CC4-A80C-D47F9B9E2046}"/>
      </w:docPartPr>
      <w:docPartBody>
        <w:p w:rsidR="00A9673A" w:rsidRDefault="0007092E">
          <w:pPr>
            <w:pStyle w:val="C1FC5741C0E3416B99B30C208C4C4E76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E"/>
    <w:rsid w:val="0007092E"/>
    <w:rsid w:val="000D10ED"/>
    <w:rsid w:val="00156DCB"/>
    <w:rsid w:val="001C1C9D"/>
    <w:rsid w:val="0052739E"/>
    <w:rsid w:val="00757675"/>
    <w:rsid w:val="00776E15"/>
    <w:rsid w:val="00951371"/>
    <w:rsid w:val="00A9673A"/>
    <w:rsid w:val="00C63FAE"/>
    <w:rsid w:val="00C72ADE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FC5741C0E3416B99B30C208C4C4E76">
    <w:name w:val="C1FC5741C0E3416B99B30C208C4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tf10336027_win32</Template>
  <TotalTime>2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Dean Brennan</dc:creator>
  <cp:keywords/>
  <dc:description/>
  <cp:lastModifiedBy>Dean Brennan</cp:lastModifiedBy>
  <cp:revision>2</cp:revision>
  <cp:lastPrinted>2008-09-26T23:14:00Z</cp:lastPrinted>
  <dcterms:created xsi:type="dcterms:W3CDTF">2021-09-14T16:48:00Z</dcterms:created>
  <dcterms:modified xsi:type="dcterms:W3CDTF">2021-09-14T16:48:00Z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