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D581" w14:textId="1ADBE527" w:rsidR="0082470D" w:rsidRPr="000F64FE" w:rsidRDefault="00463F63">
      <w:pPr>
        <w:rPr>
          <w:rFonts w:cstheme="minorHAnsi"/>
        </w:rPr>
      </w:pPr>
      <w:r w:rsidRPr="000F64FE">
        <w:rPr>
          <w:rFonts w:cstheme="minorHAnsi"/>
          <w:noProof/>
          <w:color w:val="000000"/>
          <w:sz w:val="22"/>
        </w:rPr>
        <mc:AlternateContent>
          <mc:Choice Requires="wps">
            <w:drawing>
              <wp:anchor distT="0" distB="0" distL="114300" distR="114300" simplePos="0" relativeHeight="251663360" behindDoc="1" locked="0" layoutInCell="1" allowOverlap="1" wp14:anchorId="337E056E" wp14:editId="6B46979A">
                <wp:simplePos x="0" y="0"/>
                <wp:positionH relativeFrom="column">
                  <wp:posOffset>3441555</wp:posOffset>
                </wp:positionH>
                <wp:positionV relativeFrom="margin">
                  <wp:posOffset>136296</wp:posOffset>
                </wp:positionV>
                <wp:extent cx="3657600" cy="1280160"/>
                <wp:effectExtent l="0" t="0" r="0" b="0"/>
                <wp:wrapSquare wrapText="bothSides"/>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E2421" w14:textId="038E0610" w:rsidR="007D1701" w:rsidRPr="00A14C79" w:rsidRDefault="003A5FB4" w:rsidP="001149B1">
                            <w:pPr>
                              <w:pStyle w:val="NewsletterHeading"/>
                            </w:pPr>
                            <w:sdt>
                              <w:sdtPr>
                                <w:id w:val="228783080"/>
                                <w:placeholder>
                                  <w:docPart w:val="C1FC5741C0E3416B99B30C208C4C4E76"/>
                                </w:placeholder>
                              </w:sdtPr>
                              <w:sdtEndPr/>
                              <w:sdtContent>
                                <w:r w:rsidR="006D345F" w:rsidRPr="006D345F">
                                  <w:rPr>
                                    <w:sz w:val="48"/>
                                    <w:szCs w:val="18"/>
                                  </w:rPr>
                                  <w:t xml:space="preserve">Issue Brief: </w:t>
                                </w:r>
                                <w:r w:rsidR="006C067A">
                                  <w:rPr>
                                    <w:sz w:val="48"/>
                                    <w:szCs w:val="18"/>
                                  </w:rPr>
                                  <w:t>E</w:t>
                                </w:r>
                                <w:r w:rsidR="009D340E">
                                  <w:rPr>
                                    <w:sz w:val="48"/>
                                    <w:szCs w:val="18"/>
                                  </w:rPr>
                                  <w:t>DIBLE LANDSCAPING</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056E" id="_x0000_t202" coordsize="21600,21600" o:spt="202" path="m,l,21600r21600,l21600,xe">
                <v:stroke joinstyle="miter"/>
                <v:path gradientshapeok="t" o:connecttype="rect"/>
              </v:shapetype>
              <v:shape id="Text Box 14" o:spid="_x0000_s1026" type="#_x0000_t202" style="position:absolute;margin-left:271pt;margin-top:10.75pt;width:4in;height:10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" filled="f" stroked="f">
                <v:textbox inset=",7.2pt,,7.2pt">
                  <w:txbxContent>
                    <w:p w14:paraId="029E2421" w14:textId="038E0610" w:rsidR="007D1701" w:rsidRPr="00A14C79" w:rsidRDefault="00AB6B11" w:rsidP="001149B1">
                      <w:pPr>
                        <w:pStyle w:val="NewsletterHeading"/>
                      </w:pPr>
                      <w:sdt>
                        <w:sdtPr>
                          <w:id w:val="228783080"/>
                          <w:placeholder>
                            <w:docPart w:val="C1FC5741C0E3416B99B30C208C4C4E76"/>
                          </w:placeholder>
                        </w:sdtPr>
                        <w:sdtEndPr/>
                        <w:sdtContent>
                          <w:r w:rsidR="006D345F" w:rsidRPr="006D345F">
                            <w:rPr>
                              <w:sz w:val="48"/>
                              <w:szCs w:val="18"/>
                            </w:rPr>
                            <w:t xml:space="preserve">Issue Brief: </w:t>
                          </w:r>
                          <w:r w:rsidR="006C067A">
                            <w:rPr>
                              <w:sz w:val="48"/>
                              <w:szCs w:val="18"/>
                            </w:rPr>
                            <w:t>E</w:t>
                          </w:r>
                          <w:r w:rsidR="009D340E">
                            <w:rPr>
                              <w:sz w:val="48"/>
                              <w:szCs w:val="18"/>
                            </w:rPr>
                            <w:t>DIBLE LANDSCAPING</w:t>
                          </w:r>
                        </w:sdtContent>
                      </w:sdt>
                    </w:p>
                  </w:txbxContent>
                </v:textbox>
                <w10:wrap type="square" anchory="margin"/>
              </v:shape>
            </w:pict>
          </mc:Fallback>
        </mc:AlternateContent>
      </w:r>
      <w:r w:rsidR="00E72DBC" w:rsidRPr="000F64FE">
        <w:rPr>
          <w:rFonts w:cstheme="minorHAnsi"/>
          <w:noProof/>
        </w:rPr>
        <mc:AlternateContent>
          <mc:Choice Requires="wps">
            <w:drawing>
              <wp:anchor distT="0" distB="0" distL="114300" distR="114300" simplePos="0" relativeHeight="251658240" behindDoc="0" locked="0" layoutInCell="1" allowOverlap="1" wp14:anchorId="7FCFB244" wp14:editId="3994DD02">
                <wp:simplePos x="0" y="0"/>
                <wp:positionH relativeFrom="page">
                  <wp:posOffset>-177165</wp:posOffset>
                </wp:positionH>
                <wp:positionV relativeFrom="page">
                  <wp:posOffset>-111760</wp:posOffset>
                </wp:positionV>
                <wp:extent cx="8001000" cy="2595880"/>
                <wp:effectExtent l="3810" t="2540" r="0" b="190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9588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23C9FC1D" w14:textId="595076B9" w:rsidR="0000112E" w:rsidRDefault="00F64396" w:rsidP="001149B1">
                            <w:pPr>
                              <w:pStyle w:val="Heading2"/>
                            </w:pPr>
                            <w:r w:rsidRPr="00F64396">
                              <w:rPr>
                                <w:noProof/>
                              </w:rPr>
                              <w:drawing>
                                <wp:inline distT="0" distB="0" distL="0" distR="0" wp14:anchorId="71F0BCDB" wp14:editId="54427E38">
                                  <wp:extent cx="3907490" cy="191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9993" cy="1925747"/>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B244" id="Rectangle 6" o:spid="_x0000_s1027" style="position:absolute;margin-left:-13.95pt;margin-top:-8.8pt;width:630pt;height:20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" fillcolor="#205867 [1608]" stroked="f" strokecolor="#4a7ebb" strokeweight="1.5pt">
                <v:shadow opacity="22938f" offset="0"/>
                <v:textbox inset=",7.2pt,,7.2pt">
                  <w:txbxContent>
                    <w:p w14:paraId="23C9FC1D" w14:textId="595076B9" w:rsidR="0000112E" w:rsidRDefault="00F64396" w:rsidP="001149B1">
                      <w:pPr>
                        <w:pStyle w:val="Heading2"/>
                      </w:pPr>
                      <w:r w:rsidRPr="00F64396">
                        <w:rPr>
                          <w:noProof/>
                        </w:rPr>
                        <w:drawing>
                          <wp:inline distT="0" distB="0" distL="0" distR="0" wp14:anchorId="71F0BCDB" wp14:editId="54427E38">
                            <wp:extent cx="3907490" cy="191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9993" cy="1925747"/>
                                    </a:xfrm>
                                    <a:prstGeom prst="rect">
                                      <a:avLst/>
                                    </a:prstGeom>
                                    <a:noFill/>
                                    <a:ln>
                                      <a:noFill/>
                                    </a:ln>
                                  </pic:spPr>
                                </pic:pic>
                              </a:graphicData>
                            </a:graphic>
                          </wp:inline>
                        </w:drawing>
                      </w:r>
                    </w:p>
                  </w:txbxContent>
                </v:textbox>
                <w10:wrap anchorx="page" anchory="page"/>
              </v:rect>
            </w:pict>
          </mc:Fallback>
        </mc:AlternateContent>
      </w:r>
    </w:p>
    <w:p w14:paraId="1402A7AF" w14:textId="77777777" w:rsidR="0082470D" w:rsidRPr="000F64FE" w:rsidRDefault="0082470D" w:rsidP="0082470D">
      <w:pPr>
        <w:rPr>
          <w:rFonts w:cstheme="minorHAnsi"/>
          <w:b/>
          <w:sz w:val="36"/>
        </w:rPr>
      </w:pPr>
    </w:p>
    <w:p w14:paraId="44E794AE" w14:textId="690A40C1" w:rsidR="0082470D" w:rsidRPr="000F64FE" w:rsidRDefault="0082470D" w:rsidP="0082470D">
      <w:pPr>
        <w:rPr>
          <w:rFonts w:cstheme="minorHAnsi"/>
          <w:b/>
          <w:sz w:val="36"/>
        </w:rPr>
      </w:pPr>
    </w:p>
    <w:p w14:paraId="033FA238" w14:textId="2B7E78AD" w:rsidR="0082470D" w:rsidRPr="000F64FE" w:rsidRDefault="0082470D" w:rsidP="0082470D">
      <w:pPr>
        <w:rPr>
          <w:rFonts w:cstheme="minorHAnsi"/>
          <w:b/>
          <w:sz w:val="36"/>
        </w:rPr>
      </w:pPr>
    </w:p>
    <w:p w14:paraId="3B3EEB00" w14:textId="00F2B8E7" w:rsidR="0082470D" w:rsidRPr="000F64FE" w:rsidRDefault="009D340E" w:rsidP="0082470D">
      <w:pPr>
        <w:rPr>
          <w:rFonts w:cstheme="minorHAnsi"/>
          <w:b/>
          <w:sz w:val="36"/>
        </w:rPr>
      </w:pPr>
      <w:r w:rsidRPr="000F64FE">
        <w:rPr>
          <w:rFonts w:cstheme="minorHAnsi"/>
          <w:noProof/>
          <w:color w:val="000000"/>
          <w:sz w:val="22"/>
        </w:rPr>
        <mc:AlternateContent>
          <mc:Choice Requires="wps">
            <w:drawing>
              <wp:anchor distT="0" distB="0" distL="114300" distR="114300" simplePos="0" relativeHeight="251664384" behindDoc="0" locked="0" layoutInCell="1" allowOverlap="1" wp14:anchorId="04A317AB" wp14:editId="0C6F41E0">
                <wp:simplePos x="0" y="0"/>
                <wp:positionH relativeFrom="column">
                  <wp:posOffset>3442960</wp:posOffset>
                </wp:positionH>
                <wp:positionV relativeFrom="paragraph">
                  <wp:posOffset>111313</wp:posOffset>
                </wp:positionV>
                <wp:extent cx="3657600" cy="457200"/>
                <wp:effectExtent l="3810" t="635" r="0" b="0"/>
                <wp:wrapTight wrapText="bothSides">
                  <wp:wrapPolygon edited="0">
                    <wp:start x="0" y="0"/>
                    <wp:lineTo x="21600" y="0"/>
                    <wp:lineTo x="21600" y="21600"/>
                    <wp:lineTo x="0" y="2160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auto"/>
                                <w:sz w:val="24"/>
                              </w:rPr>
                              <w:id w:val="228783089"/>
                              <w:placeholder>
                                <w:docPart w:val="C1FC5741C0E3416B99B30C208C4C4E76"/>
                              </w:placeholder>
                            </w:sdtPr>
                            <w:sdtEndPr>
                              <w:rPr>
                                <w:color w:val="FFFFFF" w:themeColor="background1"/>
                              </w:rPr>
                            </w:sdtEndPr>
                            <w:sdtContent>
                              <w:p w14:paraId="36EF7C7F" w14:textId="663CE028" w:rsidR="0000112E" w:rsidRPr="009D340E" w:rsidRDefault="006D345F" w:rsidP="00821526">
                                <w:pPr>
                                  <w:pStyle w:val="NewsletterSubhead"/>
                                  <w:rPr>
                                    <w:rFonts w:ascii="Arial" w:hAnsi="Arial" w:cs="Arial"/>
                                    <w:sz w:val="24"/>
                                  </w:rPr>
                                </w:pPr>
                                <w:r w:rsidRPr="009D340E">
                                  <w:rPr>
                                    <w:rFonts w:ascii="Arial" w:hAnsi="Arial" w:cs="Arial"/>
                                    <w:sz w:val="24"/>
                                  </w:rPr>
                                  <w:t xml:space="preserve">MarCo </w:t>
                                </w:r>
                                <w:r w:rsidR="003A5FB4">
                                  <w:rPr>
                                    <w:rFonts w:ascii="Arial" w:hAnsi="Arial" w:cs="Arial"/>
                                    <w:sz w:val="24"/>
                                  </w:rPr>
                                  <w:t>Issue Brief</w:t>
                                </w:r>
                                <w:r w:rsidR="00D8780F" w:rsidRPr="009D340E">
                                  <w:rPr>
                                    <w:rFonts w:ascii="Arial" w:hAnsi="Arial" w:cs="Arial"/>
                                    <w:sz w:val="24"/>
                                  </w:rPr>
                                  <w:t xml:space="preserve"> </w:t>
                                </w:r>
                                <w:r w:rsidR="00D1453D" w:rsidRPr="009D340E">
                                  <w:rPr>
                                    <w:rFonts w:ascii="Arial" w:hAnsi="Arial" w:cs="Arial"/>
                                    <w:sz w:val="24"/>
                                  </w:rPr>
                                  <w:t>-</w:t>
                                </w:r>
                                <w:r w:rsidR="00D8780F" w:rsidRPr="009D340E">
                                  <w:rPr>
                                    <w:rFonts w:ascii="Arial" w:hAnsi="Arial" w:cs="Arial"/>
                                    <w:sz w:val="24"/>
                                  </w:rPr>
                                  <w:t xml:space="preserve"> </w:t>
                                </w:r>
                                <w:r w:rsidR="003A5FB4">
                                  <w:rPr>
                                    <w:rFonts w:ascii="Arial" w:hAnsi="Arial" w:cs="Arial"/>
                                    <w:sz w:val="24"/>
                                  </w:rPr>
                                  <w:t>September</w:t>
                                </w:r>
                                <w:r w:rsidRPr="009D340E">
                                  <w:rPr>
                                    <w:rFonts w:ascii="Arial" w:hAnsi="Arial" w:cs="Arial"/>
                                    <w:sz w:val="24"/>
                                  </w:rPr>
                                  <w:t xml:space="preserve"> 2021</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317AB" id="_x0000_t202" coordsize="21600,21600" o:spt="202" path="m,l,21600r21600,l21600,xe">
                <v:stroke joinstyle="miter"/>
                <v:path gradientshapeok="t" o:connecttype="rect"/>
              </v:shapetype>
              <v:shape id="Text Box 15" o:spid="_x0000_s1028" type="#_x0000_t202" style="position:absolute;margin-left:271.1pt;margin-top:8.7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" filled="f" stroked="f">
                <v:textbox inset=",7.2pt,,7.2pt">
                  <w:txbxContent>
                    <w:sdt>
                      <w:sdtPr>
                        <w:rPr>
                          <w:rFonts w:ascii="Arial" w:hAnsi="Arial" w:cs="Arial"/>
                          <w:color w:val="auto"/>
                          <w:sz w:val="24"/>
                        </w:rPr>
                        <w:id w:val="228783089"/>
                        <w:placeholder>
                          <w:docPart w:val="C1FC5741C0E3416B99B30C208C4C4E76"/>
                        </w:placeholder>
                      </w:sdtPr>
                      <w:sdtEndPr>
                        <w:rPr>
                          <w:color w:val="FFFFFF" w:themeColor="background1"/>
                        </w:rPr>
                      </w:sdtEndPr>
                      <w:sdtContent>
                        <w:p w14:paraId="36EF7C7F" w14:textId="663CE028" w:rsidR="0000112E" w:rsidRPr="009D340E" w:rsidRDefault="006D345F" w:rsidP="00821526">
                          <w:pPr>
                            <w:pStyle w:val="NewsletterSubhead"/>
                            <w:rPr>
                              <w:rFonts w:ascii="Arial" w:hAnsi="Arial" w:cs="Arial"/>
                              <w:sz w:val="24"/>
                            </w:rPr>
                          </w:pPr>
                          <w:r w:rsidRPr="009D340E">
                            <w:rPr>
                              <w:rFonts w:ascii="Arial" w:hAnsi="Arial" w:cs="Arial"/>
                              <w:sz w:val="24"/>
                            </w:rPr>
                            <w:t xml:space="preserve">MarCo </w:t>
                          </w:r>
                          <w:r w:rsidR="003A5FB4">
                            <w:rPr>
                              <w:rFonts w:ascii="Arial" w:hAnsi="Arial" w:cs="Arial"/>
                              <w:sz w:val="24"/>
                            </w:rPr>
                            <w:t>Issue Brief</w:t>
                          </w:r>
                          <w:r w:rsidR="00D8780F" w:rsidRPr="009D340E">
                            <w:rPr>
                              <w:rFonts w:ascii="Arial" w:hAnsi="Arial" w:cs="Arial"/>
                              <w:sz w:val="24"/>
                            </w:rPr>
                            <w:t xml:space="preserve"> </w:t>
                          </w:r>
                          <w:r w:rsidR="00D1453D" w:rsidRPr="009D340E">
                            <w:rPr>
                              <w:rFonts w:ascii="Arial" w:hAnsi="Arial" w:cs="Arial"/>
                              <w:sz w:val="24"/>
                            </w:rPr>
                            <w:t>-</w:t>
                          </w:r>
                          <w:r w:rsidR="00D8780F" w:rsidRPr="009D340E">
                            <w:rPr>
                              <w:rFonts w:ascii="Arial" w:hAnsi="Arial" w:cs="Arial"/>
                              <w:sz w:val="24"/>
                            </w:rPr>
                            <w:t xml:space="preserve"> </w:t>
                          </w:r>
                          <w:r w:rsidR="003A5FB4">
                            <w:rPr>
                              <w:rFonts w:ascii="Arial" w:hAnsi="Arial" w:cs="Arial"/>
                              <w:sz w:val="24"/>
                            </w:rPr>
                            <w:t>September</w:t>
                          </w:r>
                          <w:r w:rsidRPr="009D340E">
                            <w:rPr>
                              <w:rFonts w:ascii="Arial" w:hAnsi="Arial" w:cs="Arial"/>
                              <w:sz w:val="24"/>
                            </w:rPr>
                            <w:t xml:space="preserve"> 2021</w:t>
                          </w:r>
                        </w:p>
                      </w:sdtContent>
                    </w:sdt>
                  </w:txbxContent>
                </v:textbox>
                <w10:wrap type="tight"/>
              </v:shape>
            </w:pict>
          </mc:Fallback>
        </mc:AlternateContent>
      </w:r>
      <w:r w:rsidR="00E72DBC" w:rsidRPr="000F64FE">
        <w:rPr>
          <w:rFonts w:cstheme="minorHAnsi"/>
          <w:noProof/>
        </w:rPr>
        <mc:AlternateContent>
          <mc:Choice Requires="wps">
            <w:drawing>
              <wp:anchor distT="0" distB="0" distL="114300" distR="114300" simplePos="0" relativeHeight="251659264" behindDoc="0" locked="0" layoutInCell="1" allowOverlap="1" wp14:anchorId="1C0E0420" wp14:editId="0A13E73F">
                <wp:simplePos x="0" y="0"/>
                <wp:positionH relativeFrom="page">
                  <wp:posOffset>-177165</wp:posOffset>
                </wp:positionH>
                <wp:positionV relativeFrom="page">
                  <wp:posOffset>2328545</wp:posOffset>
                </wp:positionV>
                <wp:extent cx="8001000" cy="173990"/>
                <wp:effectExtent l="3810" t="4445" r="0" b="2540"/>
                <wp:wrapTight wrapText="bothSides">
                  <wp:wrapPolygon edited="0">
                    <wp:start x="-27" y="-631"/>
                    <wp:lineTo x="-27" y="20969"/>
                    <wp:lineTo x="21627" y="20969"/>
                    <wp:lineTo x="21627" y="-631"/>
                    <wp:lineTo x="-27" y="-631"/>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01A8" id="Rectangle 7" o:spid="_x0000_s1026" style="position:absolute;margin-left:-13.95pt;margin-top:183.3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" fillcolor="#e36c0a [2409]" stroked="f" strokecolor="#4a7ebb" strokeweight="1.5pt">
                <v:shadow opacity="22938f" offset="0"/>
                <v:textbox inset=",7.2pt,,7.2pt"/>
                <w10:wrap type="tight" anchorx="page" anchory="page"/>
              </v:rect>
            </w:pict>
          </mc:Fallback>
        </mc:AlternateContent>
      </w:r>
    </w:p>
    <w:p w14:paraId="256EE7B6" w14:textId="0E32EBC7" w:rsidR="0082470D" w:rsidRPr="009D340E" w:rsidRDefault="003A5FB4" w:rsidP="009D340E">
      <w:pPr>
        <w:pStyle w:val="NewsletterHeadline"/>
        <w:rPr>
          <w:rFonts w:ascii="Arial" w:hAnsi="Arial" w:cs="Arial"/>
          <w:bCs/>
        </w:rPr>
      </w:pPr>
      <w:sdt>
        <w:sdtPr>
          <w:rPr>
            <w:rFonts w:asciiTheme="minorHAnsi" w:hAnsiTheme="minorHAnsi" w:cstheme="minorHAnsi"/>
            <w:bCs/>
          </w:rPr>
          <w:id w:val="228783093"/>
          <w:placeholder>
            <w:docPart w:val="C1FC5741C0E3416B99B30C208C4C4E76"/>
          </w:placeholder>
        </w:sdtPr>
        <w:sdtEndPr>
          <w:rPr>
            <w:rFonts w:ascii="Arial" w:hAnsi="Arial" w:cs="Arial"/>
          </w:rPr>
        </w:sdtEndPr>
        <w:sdtContent>
          <w:r w:rsidR="00E72DBC" w:rsidRPr="009D340E">
            <w:rPr>
              <w:rFonts w:ascii="Arial" w:hAnsi="Arial" w:cs="Arial"/>
              <w:bCs/>
            </w:rPr>
            <w:t>Introduction</w:t>
          </w:r>
        </w:sdtContent>
      </w:sdt>
    </w:p>
    <w:p w14:paraId="2ABBFAA0" w14:textId="77777777" w:rsidR="00760E4B" w:rsidRPr="009D340E" w:rsidRDefault="00760E4B" w:rsidP="003E564B">
      <w:pPr>
        <w:pStyle w:val="NewsletterBody"/>
        <w:rPr>
          <w:rFonts w:ascii="Arial" w:hAnsi="Arial" w:cs="Arial"/>
          <w:b/>
          <w:bCs/>
        </w:rPr>
        <w:sectPr w:rsidR="00760E4B" w:rsidRPr="009D340E" w:rsidSect="00760E4B">
          <w:footerReference w:type="even" r:id="rId13"/>
          <w:footerReference w:type="default" r:id="rId14"/>
          <w:pgSz w:w="12240" w:h="15840"/>
          <w:pgMar w:top="1440" w:right="630" w:bottom="1440" w:left="720" w:header="720" w:footer="720" w:gutter="0"/>
          <w:cols w:space="720"/>
        </w:sectPr>
      </w:pPr>
    </w:p>
    <w:p w14:paraId="00049306" w14:textId="528BFC72" w:rsidR="005A3A1D" w:rsidRPr="009D340E" w:rsidRDefault="006C067A" w:rsidP="005A3A1D">
      <w:pPr>
        <w:pStyle w:val="Heading3"/>
        <w:rPr>
          <w:rFonts w:ascii="Arial" w:hAnsi="Arial" w:cs="Arial"/>
          <w:bCs/>
        </w:rPr>
      </w:pPr>
      <w:r w:rsidRPr="009D340E">
        <w:rPr>
          <w:rFonts w:ascii="Arial" w:hAnsi="Arial" w:cs="Arial"/>
          <w:bCs/>
        </w:rPr>
        <w:t>Edible Land</w:t>
      </w:r>
      <w:r w:rsidRPr="009D340E">
        <w:rPr>
          <w:rFonts w:ascii="Arial" w:hAnsi="Arial" w:cs="Arial"/>
          <w:bCs/>
          <w:color w:val="244061" w:themeColor="accent1" w:themeShade="80"/>
        </w:rPr>
        <w:t>sc</w:t>
      </w:r>
      <w:r w:rsidRPr="009D340E">
        <w:rPr>
          <w:rFonts w:ascii="Arial" w:hAnsi="Arial" w:cs="Arial"/>
          <w:bCs/>
        </w:rPr>
        <w:t>aping</w:t>
      </w:r>
    </w:p>
    <w:p w14:paraId="5F60825F" w14:textId="77777777" w:rsidR="009D340E" w:rsidRPr="009D340E" w:rsidRDefault="009D340E" w:rsidP="009D340E">
      <w:pPr>
        <w:rPr>
          <w:rFonts w:ascii="Arial" w:hAnsi="Arial" w:cs="Arial"/>
        </w:rPr>
      </w:pPr>
    </w:p>
    <w:p w14:paraId="6924DCC6" w14:textId="77777777" w:rsidR="006C067A" w:rsidRPr="009D340E" w:rsidRDefault="006C067A" w:rsidP="009D340E">
      <w:pPr>
        <w:jc w:val="both"/>
        <w:rPr>
          <w:rFonts w:ascii="Arial" w:hAnsi="Arial" w:cs="Arial"/>
          <w:sz w:val="22"/>
          <w:szCs w:val="22"/>
        </w:rPr>
      </w:pPr>
      <w:r w:rsidRPr="009D340E">
        <w:rPr>
          <w:rFonts w:ascii="Arial" w:hAnsi="Arial" w:cs="Arial"/>
          <w:sz w:val="22"/>
          <w:szCs w:val="22"/>
        </w:rPr>
        <w:t xml:space="preserve">Edible landscaping involves integrating food plants and fruit and nut trees in an ornamental or decorative setting such as homes, housing developments, businesses, streets, and city parks.  </w:t>
      </w:r>
    </w:p>
    <w:p w14:paraId="33FC0A1E" w14:textId="77777777" w:rsidR="006C067A" w:rsidRPr="009D340E" w:rsidRDefault="006C067A" w:rsidP="009D340E">
      <w:pPr>
        <w:jc w:val="both"/>
        <w:rPr>
          <w:rFonts w:ascii="Arial" w:hAnsi="Arial" w:cs="Arial"/>
          <w:sz w:val="22"/>
          <w:szCs w:val="22"/>
        </w:rPr>
      </w:pPr>
    </w:p>
    <w:p w14:paraId="4E5D5950" w14:textId="2FA1A1F3" w:rsidR="00E67B7E" w:rsidRPr="009D340E" w:rsidRDefault="006C067A" w:rsidP="009D340E">
      <w:pPr>
        <w:jc w:val="both"/>
        <w:rPr>
          <w:rFonts w:ascii="Arial" w:hAnsi="Arial" w:cs="Arial"/>
          <w:sz w:val="22"/>
          <w:szCs w:val="22"/>
        </w:rPr>
      </w:pPr>
      <w:r w:rsidRPr="009D340E">
        <w:rPr>
          <w:rFonts w:ascii="Arial" w:hAnsi="Arial" w:cs="Arial"/>
          <w:sz w:val="22"/>
          <w:szCs w:val="22"/>
        </w:rPr>
        <w:t xml:space="preserve">Incorporating edibles in landscape design provides a unique landscape design that provides health benefits and economic opportunities as well as beauty. This can also include public community gardens, which are </w:t>
      </w:r>
      <w:proofErr w:type="gramStart"/>
      <w:r w:rsidRPr="009D340E">
        <w:rPr>
          <w:rFonts w:ascii="Arial" w:hAnsi="Arial" w:cs="Arial"/>
          <w:sz w:val="22"/>
          <w:szCs w:val="22"/>
        </w:rPr>
        <w:t>similar to</w:t>
      </w:r>
      <w:proofErr w:type="gramEnd"/>
      <w:r w:rsidRPr="009D340E">
        <w:rPr>
          <w:rFonts w:ascii="Arial" w:hAnsi="Arial" w:cs="Arial"/>
          <w:sz w:val="22"/>
          <w:szCs w:val="22"/>
        </w:rPr>
        <w:t xml:space="preserve"> the victory gardens in World War II where parks were used to raise food as part of the war effort</w:t>
      </w:r>
      <w:r w:rsidR="00672048" w:rsidRPr="009D340E">
        <w:rPr>
          <w:rFonts w:ascii="Arial" w:hAnsi="Arial" w:cs="Arial"/>
          <w:sz w:val="22"/>
          <w:szCs w:val="22"/>
        </w:rPr>
        <w:t>.</w:t>
      </w:r>
    </w:p>
    <w:p w14:paraId="66CEAF5C" w14:textId="77777777" w:rsidR="00672048" w:rsidRPr="009D340E" w:rsidRDefault="00672048" w:rsidP="009D340E">
      <w:pPr>
        <w:jc w:val="both"/>
        <w:rPr>
          <w:rFonts w:ascii="Arial" w:hAnsi="Arial" w:cs="Arial"/>
          <w:sz w:val="22"/>
          <w:szCs w:val="22"/>
        </w:rPr>
      </w:pPr>
    </w:p>
    <w:p w14:paraId="4B162330" w14:textId="6EFBAE78" w:rsidR="002F52CC" w:rsidRPr="009D340E" w:rsidRDefault="002F52CC" w:rsidP="009D340E">
      <w:pPr>
        <w:jc w:val="both"/>
        <w:rPr>
          <w:rFonts w:ascii="Arial" w:hAnsi="Arial" w:cs="Arial"/>
          <w:sz w:val="22"/>
          <w:szCs w:val="22"/>
        </w:rPr>
      </w:pPr>
      <w:r w:rsidRPr="009D340E">
        <w:rPr>
          <w:rFonts w:ascii="Arial" w:hAnsi="Arial" w:cs="Arial"/>
          <w:sz w:val="22"/>
          <w:szCs w:val="22"/>
        </w:rPr>
        <w:t>Land purchase</w:t>
      </w:r>
      <w:r w:rsidR="00E67B7E" w:rsidRPr="009D340E">
        <w:rPr>
          <w:rFonts w:ascii="Arial" w:hAnsi="Arial" w:cs="Arial"/>
          <w:sz w:val="22"/>
          <w:szCs w:val="22"/>
        </w:rPr>
        <w:t xml:space="preserve"> and land leases</w:t>
      </w:r>
      <w:r w:rsidR="00AB0C95" w:rsidRPr="009D340E">
        <w:rPr>
          <w:rFonts w:ascii="Arial" w:hAnsi="Arial" w:cs="Arial"/>
          <w:sz w:val="22"/>
          <w:szCs w:val="22"/>
        </w:rPr>
        <w:t>:</w:t>
      </w:r>
    </w:p>
    <w:p w14:paraId="0863A21F" w14:textId="77777777" w:rsidR="00E86A1A" w:rsidRPr="009D340E" w:rsidRDefault="005A3A1D" w:rsidP="009D340E">
      <w:pPr>
        <w:pStyle w:val="ListParagraph"/>
        <w:numPr>
          <w:ilvl w:val="0"/>
          <w:numId w:val="3"/>
        </w:numPr>
        <w:spacing w:line="240" w:lineRule="auto"/>
        <w:jc w:val="both"/>
        <w:rPr>
          <w:rFonts w:ascii="Arial" w:hAnsi="Arial" w:cs="Arial"/>
        </w:rPr>
      </w:pPr>
      <w:r w:rsidRPr="009D340E">
        <w:rPr>
          <w:rFonts w:ascii="Arial" w:hAnsi="Arial" w:cs="Arial"/>
        </w:rPr>
        <w:t xml:space="preserve">Pima County – Purchase of land </w:t>
      </w:r>
      <w:r w:rsidR="00440ED0" w:rsidRPr="009D340E">
        <w:rPr>
          <w:rFonts w:ascii="Arial" w:hAnsi="Arial" w:cs="Arial"/>
        </w:rPr>
        <w:t>for the Sonoran Desert Conservation Plan</w:t>
      </w:r>
      <w:r w:rsidR="00E86A1A" w:rsidRPr="009D340E">
        <w:rPr>
          <w:rFonts w:ascii="Arial" w:hAnsi="Arial" w:cs="Arial"/>
        </w:rPr>
        <w:t>.</w:t>
      </w:r>
    </w:p>
    <w:p w14:paraId="0334B853" w14:textId="6643B89C" w:rsidR="005A3A1D" w:rsidRPr="009D340E" w:rsidRDefault="00E86A1A" w:rsidP="009D340E">
      <w:pPr>
        <w:pStyle w:val="ListParagraph"/>
        <w:numPr>
          <w:ilvl w:val="0"/>
          <w:numId w:val="3"/>
        </w:numPr>
        <w:spacing w:line="240" w:lineRule="auto"/>
        <w:jc w:val="both"/>
        <w:rPr>
          <w:rFonts w:ascii="Arial" w:hAnsi="Arial" w:cs="Arial"/>
        </w:rPr>
      </w:pPr>
      <w:r w:rsidRPr="009D340E">
        <w:rPr>
          <w:rFonts w:ascii="Arial" w:hAnsi="Arial" w:cs="Arial"/>
        </w:rPr>
        <w:t xml:space="preserve">Pima County – Lease of </w:t>
      </w:r>
      <w:r w:rsidR="005A3A1D" w:rsidRPr="009D340E">
        <w:rPr>
          <w:rFonts w:ascii="Arial" w:hAnsi="Arial" w:cs="Arial"/>
        </w:rPr>
        <w:t>Az State Trust Land for the Sonoran Desert Conservation Plan</w:t>
      </w:r>
    </w:p>
    <w:p w14:paraId="188FF736" w14:textId="5CBB71D3" w:rsidR="005A3A1D" w:rsidRPr="009D340E" w:rsidRDefault="009B03BB" w:rsidP="009D340E">
      <w:pPr>
        <w:jc w:val="both"/>
        <w:rPr>
          <w:rFonts w:ascii="Arial" w:hAnsi="Arial" w:cs="Arial"/>
          <w:sz w:val="22"/>
          <w:szCs w:val="22"/>
        </w:rPr>
      </w:pPr>
      <w:r w:rsidRPr="009D340E">
        <w:rPr>
          <w:rFonts w:ascii="Arial" w:hAnsi="Arial" w:cs="Arial"/>
          <w:sz w:val="22"/>
          <w:szCs w:val="22"/>
        </w:rPr>
        <w:t xml:space="preserve">Pima </w:t>
      </w:r>
      <w:r w:rsidR="005A3A1D" w:rsidRPr="009D340E">
        <w:rPr>
          <w:rFonts w:ascii="Arial" w:hAnsi="Arial" w:cs="Arial"/>
          <w:sz w:val="22"/>
          <w:szCs w:val="22"/>
        </w:rPr>
        <w:t xml:space="preserve">County used funds approved by voters </w:t>
      </w:r>
      <w:r w:rsidR="00AB6997" w:rsidRPr="009D340E">
        <w:rPr>
          <w:rFonts w:ascii="Arial" w:hAnsi="Arial" w:cs="Arial"/>
          <w:sz w:val="22"/>
          <w:szCs w:val="22"/>
        </w:rPr>
        <w:t>through</w:t>
      </w:r>
      <w:r w:rsidR="005A3A1D" w:rsidRPr="009D340E">
        <w:rPr>
          <w:rFonts w:ascii="Arial" w:hAnsi="Arial" w:cs="Arial"/>
          <w:sz w:val="22"/>
          <w:szCs w:val="22"/>
        </w:rPr>
        <w:t xml:space="preserve"> a bond election. Partnered with Arizona Land and Water Trust</w:t>
      </w:r>
      <w:r w:rsidR="00AB6997" w:rsidRPr="009D340E">
        <w:rPr>
          <w:rFonts w:ascii="Arial" w:hAnsi="Arial" w:cs="Arial"/>
          <w:sz w:val="22"/>
          <w:szCs w:val="22"/>
        </w:rPr>
        <w:t xml:space="preserve"> in s</w:t>
      </w:r>
      <w:r w:rsidR="00E31E44" w:rsidRPr="009D340E">
        <w:rPr>
          <w:rFonts w:ascii="Arial" w:hAnsi="Arial" w:cs="Arial"/>
          <w:sz w:val="22"/>
          <w:szCs w:val="22"/>
        </w:rPr>
        <w:t>ome acquisitions</w:t>
      </w:r>
      <w:r w:rsidR="005A3A1D" w:rsidRPr="009D340E">
        <w:rPr>
          <w:rFonts w:ascii="Arial" w:hAnsi="Arial" w:cs="Arial"/>
          <w:sz w:val="22"/>
          <w:szCs w:val="22"/>
        </w:rPr>
        <w:t>.</w:t>
      </w:r>
    </w:p>
    <w:p w14:paraId="1E0A9228" w14:textId="75276895" w:rsidR="00AF723A" w:rsidRPr="009D340E" w:rsidRDefault="00AF723A" w:rsidP="009D340E">
      <w:pPr>
        <w:jc w:val="both"/>
        <w:rPr>
          <w:rFonts w:ascii="Arial" w:hAnsi="Arial" w:cs="Arial"/>
          <w:sz w:val="22"/>
          <w:szCs w:val="22"/>
        </w:rPr>
      </w:pPr>
    </w:p>
    <w:p w14:paraId="694E3E4D" w14:textId="162A725B" w:rsidR="00780A58" w:rsidRPr="009D340E" w:rsidRDefault="00A0104D" w:rsidP="009D340E">
      <w:pPr>
        <w:keepNext/>
        <w:keepLines/>
        <w:spacing w:before="40"/>
        <w:jc w:val="both"/>
        <w:outlineLvl w:val="2"/>
        <w:rPr>
          <w:rFonts w:ascii="Arial" w:eastAsia="Times New Roman" w:hAnsi="Arial" w:cs="Arial"/>
          <w:b/>
          <w:bCs/>
          <w:color w:val="000000" w:themeColor="text1"/>
        </w:rPr>
      </w:pPr>
      <w:r w:rsidRPr="009D340E">
        <w:rPr>
          <w:rFonts w:ascii="Arial" w:eastAsia="Times New Roman" w:hAnsi="Arial" w:cs="Arial"/>
          <w:b/>
          <w:bCs/>
          <w:color w:val="000000" w:themeColor="text1"/>
        </w:rPr>
        <w:t>Pros and Cons to Consider</w:t>
      </w:r>
    </w:p>
    <w:p w14:paraId="73A4086F" w14:textId="61E1F002" w:rsidR="00A0104D" w:rsidRPr="009D340E" w:rsidRDefault="00A0104D" w:rsidP="009D340E">
      <w:pPr>
        <w:spacing w:after="160"/>
        <w:contextualSpacing/>
        <w:jc w:val="both"/>
        <w:rPr>
          <w:rFonts w:ascii="Arial" w:eastAsia="Calibri" w:hAnsi="Arial" w:cs="Arial"/>
          <w:b/>
          <w:bCs/>
          <w:color w:val="000000" w:themeColor="text1"/>
          <w:sz w:val="22"/>
          <w:szCs w:val="22"/>
        </w:rPr>
      </w:pPr>
    </w:p>
    <w:p w14:paraId="1D7990F0" w14:textId="77777777" w:rsidR="00A0104D" w:rsidRPr="009D340E" w:rsidRDefault="00A0104D" w:rsidP="009D340E">
      <w:pPr>
        <w:spacing w:after="160"/>
        <w:contextualSpacing/>
        <w:jc w:val="both"/>
        <w:rPr>
          <w:rFonts w:ascii="Arial" w:eastAsia="Calibri" w:hAnsi="Arial" w:cs="Arial"/>
          <w:sz w:val="22"/>
          <w:szCs w:val="22"/>
        </w:rPr>
      </w:pPr>
      <w:r w:rsidRPr="009D340E">
        <w:rPr>
          <w:rFonts w:ascii="Arial" w:eastAsia="Calibri" w:hAnsi="Arial" w:cs="Arial"/>
          <w:sz w:val="22"/>
          <w:szCs w:val="22"/>
        </w:rPr>
        <w:t>People who live, work, or play in areas of edible landscaping have access to fresh produce without having to travel to a store or farmers market. This also helps reduce food insecurity, provides healthy food options at low or no costs, and provides horticultural therapy for mental health. Fruit trees also provide shade to help offset urban heat islands. Plants in containers can be moved to protect them from high heat or for added flexibility in landscaping design.</w:t>
      </w:r>
    </w:p>
    <w:p w14:paraId="7DC51B0D" w14:textId="77777777" w:rsidR="00A0104D" w:rsidRPr="009D340E" w:rsidRDefault="00A0104D" w:rsidP="009D340E">
      <w:pPr>
        <w:spacing w:after="160"/>
        <w:contextualSpacing/>
        <w:jc w:val="both"/>
        <w:rPr>
          <w:rFonts w:ascii="Arial" w:eastAsia="Calibri" w:hAnsi="Arial" w:cs="Arial"/>
          <w:color w:val="244061" w:themeColor="accent1" w:themeShade="80"/>
          <w:sz w:val="22"/>
          <w:szCs w:val="22"/>
        </w:rPr>
      </w:pPr>
      <w:r w:rsidRPr="009D340E">
        <w:rPr>
          <w:rFonts w:ascii="Arial" w:eastAsia="Calibri" w:hAnsi="Arial" w:cs="Arial"/>
          <w:color w:val="244061" w:themeColor="accent1" w:themeShade="80"/>
          <w:sz w:val="22"/>
          <w:szCs w:val="22"/>
        </w:rPr>
        <w:t>Cons</w:t>
      </w:r>
    </w:p>
    <w:p w14:paraId="73B0CB4B" w14:textId="2706E170" w:rsidR="00A0104D" w:rsidRPr="009D340E" w:rsidRDefault="00A0104D" w:rsidP="009D340E">
      <w:pPr>
        <w:spacing w:after="160"/>
        <w:contextualSpacing/>
        <w:jc w:val="both"/>
        <w:rPr>
          <w:rFonts w:ascii="Arial" w:eastAsia="Calibri" w:hAnsi="Arial" w:cs="Arial"/>
          <w:sz w:val="22"/>
          <w:szCs w:val="22"/>
        </w:rPr>
      </w:pPr>
      <w:r w:rsidRPr="009D340E">
        <w:rPr>
          <w:rFonts w:ascii="Arial" w:eastAsia="Calibri" w:hAnsi="Arial" w:cs="Arial"/>
          <w:sz w:val="22"/>
          <w:szCs w:val="22"/>
        </w:rPr>
        <w:t>Edible landscaping requires more maintenance and cost, including garden planning for seasonal planting, additional plant waste for disposal, and more water than native desert or desert-adapted plants and trees. Without companion planning, edible landscaping can attract destructive garden pests that need to be eliminated organically or with chemicals.</w:t>
      </w:r>
    </w:p>
    <w:p w14:paraId="60873360" w14:textId="77777777" w:rsidR="00CE748E" w:rsidRPr="009D340E" w:rsidRDefault="00CE748E" w:rsidP="009D340E">
      <w:pPr>
        <w:spacing w:after="160"/>
        <w:contextualSpacing/>
        <w:jc w:val="both"/>
        <w:rPr>
          <w:rFonts w:ascii="Arial" w:eastAsia="Calibri" w:hAnsi="Arial" w:cs="Arial"/>
          <w:sz w:val="22"/>
          <w:szCs w:val="22"/>
        </w:rPr>
      </w:pPr>
    </w:p>
    <w:p w14:paraId="1BE58C38" w14:textId="2139F8F2" w:rsidR="00CE748E" w:rsidRPr="009D340E" w:rsidRDefault="00CE748E" w:rsidP="009D340E">
      <w:pPr>
        <w:spacing w:after="160"/>
        <w:contextualSpacing/>
        <w:jc w:val="both"/>
        <w:rPr>
          <w:rFonts w:ascii="Arial" w:eastAsia="Calibri" w:hAnsi="Arial" w:cs="Arial"/>
          <w:sz w:val="22"/>
          <w:szCs w:val="22"/>
        </w:rPr>
      </w:pPr>
      <w:r w:rsidRPr="009D340E">
        <w:rPr>
          <w:rFonts w:ascii="Arial" w:eastAsia="Times New Roman" w:hAnsi="Arial" w:cs="Arial"/>
          <w:noProof/>
          <w:color w:val="666666"/>
          <w:sz w:val="22"/>
          <w:szCs w:val="22"/>
        </w:rPr>
        <w:drawing>
          <wp:inline distT="0" distB="0" distL="0" distR="0" wp14:anchorId="45B3B23F" wp14:editId="595A2FB2">
            <wp:extent cx="3228975" cy="2152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8975" cy="2152650"/>
                    </a:xfrm>
                    <a:prstGeom prst="rect">
                      <a:avLst/>
                    </a:prstGeom>
                    <a:noFill/>
                    <a:ln>
                      <a:noFill/>
                    </a:ln>
                  </pic:spPr>
                </pic:pic>
              </a:graphicData>
            </a:graphic>
          </wp:inline>
        </w:drawing>
      </w:r>
    </w:p>
    <w:p w14:paraId="2ED25CF9" w14:textId="77777777" w:rsidR="00CE748E" w:rsidRPr="009D340E" w:rsidRDefault="00CE748E" w:rsidP="009D340E">
      <w:pPr>
        <w:shd w:val="clear" w:color="auto" w:fill="F7F7F7"/>
        <w:jc w:val="both"/>
        <w:rPr>
          <w:rFonts w:ascii="Arial" w:eastAsia="Times New Roman" w:hAnsi="Arial" w:cs="Arial"/>
          <w:color w:val="666666"/>
          <w:sz w:val="16"/>
          <w:szCs w:val="16"/>
        </w:rPr>
      </w:pPr>
      <w:proofErr w:type="gramStart"/>
      <w:r w:rsidRPr="009D340E">
        <w:rPr>
          <w:rFonts w:ascii="Arial" w:eastAsia="Times New Roman" w:hAnsi="Arial" w:cs="Arial"/>
          <w:color w:val="666666"/>
          <w:sz w:val="16"/>
          <w:szCs w:val="16"/>
        </w:rPr>
        <w:t>Roosevelt Row garden</w:t>
      </w:r>
      <w:proofErr w:type="gramEnd"/>
      <w:r w:rsidRPr="009D340E">
        <w:rPr>
          <w:rFonts w:ascii="Arial" w:eastAsia="Times New Roman" w:hAnsi="Arial" w:cs="Arial"/>
          <w:color w:val="666666"/>
          <w:sz w:val="16"/>
          <w:szCs w:val="16"/>
        </w:rPr>
        <w:t xml:space="preserve"> in right-of-way spaces. Photo by Kenny Barrett.</w:t>
      </w:r>
    </w:p>
    <w:p w14:paraId="68BF3AF9" w14:textId="0B46582C" w:rsidR="00CE748E" w:rsidRPr="009D340E" w:rsidRDefault="00CE748E" w:rsidP="009D340E">
      <w:pPr>
        <w:spacing w:after="160"/>
        <w:contextualSpacing/>
        <w:jc w:val="both"/>
        <w:rPr>
          <w:rFonts w:ascii="Arial" w:eastAsia="Calibri" w:hAnsi="Arial" w:cs="Arial"/>
          <w:sz w:val="22"/>
          <w:szCs w:val="22"/>
        </w:rPr>
      </w:pPr>
    </w:p>
    <w:p w14:paraId="39E86947" w14:textId="22F0167C" w:rsidR="00D646F0" w:rsidRPr="009D340E" w:rsidRDefault="00A0104D" w:rsidP="009D340E">
      <w:pPr>
        <w:spacing w:after="160"/>
        <w:contextualSpacing/>
        <w:jc w:val="both"/>
        <w:rPr>
          <w:rFonts w:ascii="Arial" w:eastAsia="Calibri" w:hAnsi="Arial" w:cs="Arial"/>
          <w:b/>
          <w:bCs/>
          <w:color w:val="000000" w:themeColor="text1"/>
        </w:rPr>
      </w:pPr>
      <w:r w:rsidRPr="009D340E">
        <w:rPr>
          <w:rFonts w:ascii="Arial" w:eastAsia="Calibri" w:hAnsi="Arial" w:cs="Arial"/>
          <w:b/>
          <w:bCs/>
          <w:color w:val="000000" w:themeColor="text1"/>
        </w:rPr>
        <w:t>Planning and Barriers</w:t>
      </w:r>
    </w:p>
    <w:p w14:paraId="6F9B6936" w14:textId="77777777" w:rsidR="009D340E" w:rsidRPr="009D340E" w:rsidRDefault="009D340E" w:rsidP="009D340E">
      <w:pPr>
        <w:spacing w:after="160"/>
        <w:contextualSpacing/>
        <w:jc w:val="both"/>
        <w:rPr>
          <w:rFonts w:ascii="Arial" w:eastAsia="Calibri" w:hAnsi="Arial" w:cs="Arial"/>
          <w:b/>
          <w:bCs/>
          <w:color w:val="000000" w:themeColor="text1"/>
          <w:sz w:val="22"/>
          <w:szCs w:val="22"/>
        </w:rPr>
      </w:pPr>
    </w:p>
    <w:p w14:paraId="45863367" w14:textId="77777777" w:rsidR="005B1888" w:rsidRPr="009D340E" w:rsidRDefault="005B1888" w:rsidP="009D340E">
      <w:pPr>
        <w:jc w:val="both"/>
        <w:rPr>
          <w:rFonts w:ascii="Arial" w:hAnsi="Arial" w:cs="Arial"/>
          <w:sz w:val="22"/>
          <w:szCs w:val="22"/>
        </w:rPr>
      </w:pPr>
      <w:r w:rsidRPr="009D340E">
        <w:rPr>
          <w:rFonts w:ascii="Arial" w:hAnsi="Arial" w:cs="Arial"/>
          <w:sz w:val="22"/>
          <w:szCs w:val="22"/>
        </w:rPr>
        <w:t>Planning for edible landscaping in community involves helping governments to see the connections between public health and the need to eliminate barriers to urban agriculture. After identifying ordinances, statutes, and other potential barriers, planners also should research the community’s neighborhood development/revitalization plans, health data, food scarcity, and sustainability efforts. Support for edible landscaping may include:</w:t>
      </w:r>
    </w:p>
    <w:p w14:paraId="486EC864" w14:textId="28532747" w:rsidR="005B1888" w:rsidRPr="009D340E" w:rsidRDefault="005B1888" w:rsidP="009D340E">
      <w:pPr>
        <w:pStyle w:val="ListParagraph"/>
        <w:numPr>
          <w:ilvl w:val="0"/>
          <w:numId w:val="4"/>
        </w:numPr>
        <w:jc w:val="both"/>
        <w:rPr>
          <w:rFonts w:ascii="Arial" w:hAnsi="Arial" w:cs="Arial"/>
        </w:rPr>
      </w:pPr>
      <w:r w:rsidRPr="009D340E">
        <w:rPr>
          <w:rFonts w:ascii="Arial" w:hAnsi="Arial" w:cs="Arial"/>
        </w:rPr>
        <w:t>Tax incentives for projects on vacant properties in underserved areas</w:t>
      </w:r>
    </w:p>
    <w:p w14:paraId="47DFD4A2" w14:textId="062A5B26" w:rsidR="00762C92" w:rsidRPr="009D340E" w:rsidRDefault="005B1888" w:rsidP="009D340E">
      <w:pPr>
        <w:pStyle w:val="ListParagraph"/>
        <w:numPr>
          <w:ilvl w:val="0"/>
          <w:numId w:val="4"/>
        </w:numPr>
        <w:jc w:val="both"/>
        <w:rPr>
          <w:rFonts w:ascii="Arial" w:hAnsi="Arial" w:cs="Arial"/>
        </w:rPr>
      </w:pPr>
      <w:r w:rsidRPr="009D340E">
        <w:rPr>
          <w:rFonts w:ascii="Arial" w:hAnsi="Arial" w:cs="Arial"/>
        </w:rPr>
        <w:lastRenderedPageBreak/>
        <w:t>Housing ordinances that promote community gardens, rooftop gardens, and edible landscaping</w:t>
      </w:r>
      <w:r w:rsidR="00762C92" w:rsidRPr="009D340E">
        <w:rPr>
          <w:rFonts w:ascii="Arial" w:hAnsi="Arial" w:cs="Arial"/>
        </w:rPr>
        <w:t xml:space="preserve"> </w:t>
      </w:r>
    </w:p>
    <w:p w14:paraId="5D0A733A" w14:textId="283F7723" w:rsidR="005B1888" w:rsidRPr="009D340E" w:rsidRDefault="005B1888" w:rsidP="009D340E">
      <w:pPr>
        <w:pStyle w:val="ListParagraph"/>
        <w:jc w:val="both"/>
        <w:rPr>
          <w:rFonts w:ascii="Arial" w:hAnsi="Arial" w:cs="Arial"/>
        </w:rPr>
      </w:pPr>
      <w:r w:rsidRPr="009D340E">
        <w:rPr>
          <w:rFonts w:ascii="Arial" w:hAnsi="Arial" w:cs="Arial"/>
        </w:rPr>
        <w:t>at housing developments in low-income areas</w:t>
      </w:r>
    </w:p>
    <w:p w14:paraId="74F35C2C" w14:textId="77777777" w:rsidR="005B1888" w:rsidRPr="009D340E" w:rsidRDefault="005B1888" w:rsidP="009D340E">
      <w:pPr>
        <w:pStyle w:val="ListParagraph"/>
        <w:numPr>
          <w:ilvl w:val="0"/>
          <w:numId w:val="4"/>
        </w:numPr>
        <w:jc w:val="both"/>
        <w:rPr>
          <w:rFonts w:ascii="Arial" w:hAnsi="Arial" w:cs="Arial"/>
        </w:rPr>
      </w:pPr>
      <w:r w:rsidRPr="009D340E">
        <w:rPr>
          <w:rFonts w:ascii="Arial" w:hAnsi="Arial" w:cs="Arial"/>
        </w:rPr>
        <w:t>Elimination of barriers to community gardens and produce sales from urban farms/gardens</w:t>
      </w:r>
    </w:p>
    <w:p w14:paraId="3723F799" w14:textId="0589165B" w:rsidR="005B1888" w:rsidRPr="009D340E" w:rsidRDefault="005B1888" w:rsidP="009D340E">
      <w:pPr>
        <w:pStyle w:val="ListParagraph"/>
        <w:numPr>
          <w:ilvl w:val="0"/>
          <w:numId w:val="4"/>
        </w:numPr>
        <w:jc w:val="both"/>
        <w:rPr>
          <w:rFonts w:ascii="Arial" w:hAnsi="Arial" w:cs="Arial"/>
        </w:rPr>
      </w:pPr>
      <w:r w:rsidRPr="009D340E">
        <w:rPr>
          <w:rFonts w:ascii="Arial" w:hAnsi="Arial" w:cs="Arial"/>
        </w:rPr>
        <w:t>Educating residents about the benefits of healthy eating with fresh produce</w:t>
      </w:r>
    </w:p>
    <w:p w14:paraId="2AE5555A" w14:textId="38203879" w:rsidR="00CE748E" w:rsidRPr="009D340E" w:rsidRDefault="00CE748E" w:rsidP="009D340E">
      <w:pPr>
        <w:jc w:val="both"/>
        <w:rPr>
          <w:rFonts w:ascii="Arial" w:eastAsia="Times New Roman" w:hAnsi="Arial" w:cs="Arial"/>
          <w:b/>
          <w:bCs/>
          <w:color w:val="000000" w:themeColor="text1"/>
        </w:rPr>
      </w:pPr>
      <w:bookmarkStart w:id="0" w:name="_Hlk72411043"/>
      <w:r w:rsidRPr="009D340E">
        <w:rPr>
          <w:rFonts w:ascii="Arial" w:eastAsia="Times New Roman" w:hAnsi="Arial" w:cs="Arial"/>
          <w:b/>
          <w:bCs/>
          <w:color w:val="000000" w:themeColor="text1"/>
        </w:rPr>
        <w:t xml:space="preserve">Examples </w:t>
      </w:r>
      <w:bookmarkEnd w:id="0"/>
      <w:r w:rsidRPr="009D340E">
        <w:rPr>
          <w:rFonts w:ascii="Arial" w:eastAsia="Times New Roman" w:hAnsi="Arial" w:cs="Arial"/>
          <w:b/>
          <w:bCs/>
          <w:color w:val="000000" w:themeColor="text1"/>
        </w:rPr>
        <w:t>of Projects</w:t>
      </w:r>
    </w:p>
    <w:p w14:paraId="47235D89" w14:textId="77777777" w:rsidR="009D340E" w:rsidRPr="009D340E" w:rsidRDefault="009D340E" w:rsidP="009D340E">
      <w:pPr>
        <w:jc w:val="both"/>
        <w:rPr>
          <w:rFonts w:ascii="Arial" w:eastAsia="Times New Roman" w:hAnsi="Arial" w:cs="Arial"/>
          <w:b/>
          <w:bCs/>
          <w:color w:val="000000" w:themeColor="text1"/>
          <w:sz w:val="22"/>
          <w:szCs w:val="22"/>
        </w:rPr>
      </w:pPr>
    </w:p>
    <w:p w14:paraId="1814D94F" w14:textId="77777777" w:rsidR="003A5FB4" w:rsidRDefault="00CE748E" w:rsidP="009D340E">
      <w:pPr>
        <w:contextualSpacing/>
        <w:jc w:val="both"/>
        <w:rPr>
          <w:rFonts w:ascii="Arial" w:eastAsia="Times New Roman" w:hAnsi="Arial" w:cs="Arial"/>
          <w:color w:val="000000" w:themeColor="text1"/>
          <w:sz w:val="22"/>
          <w:szCs w:val="22"/>
        </w:rPr>
      </w:pPr>
      <w:r w:rsidRPr="009D340E">
        <w:rPr>
          <w:rFonts w:ascii="Arial" w:hAnsi="Arial" w:cs="Arial"/>
          <w:color w:val="000000" w:themeColor="text1"/>
          <w:sz w:val="22"/>
          <w:szCs w:val="22"/>
        </w:rPr>
        <w:t xml:space="preserve">Roosevelt Row Growhouse in Phoenix is part of the city’s Adaptive Re-Use of </w:t>
      </w:r>
      <w:r w:rsidRPr="009D340E">
        <w:rPr>
          <w:rFonts w:ascii="Arial" w:eastAsia="Times New Roman" w:hAnsi="Arial" w:cs="Arial"/>
          <w:color w:val="000000" w:themeColor="text1"/>
          <w:sz w:val="22"/>
          <w:szCs w:val="22"/>
        </w:rPr>
        <w:t xml:space="preserve">Temporary Space (A.R.T.S) Program that addresses urban blight in the downtown area. The program uses vacant lots for a variety of events, including crafts markets, art projects, cultural festivals, outdoor films, and outdoor concerts. The Roosevelt Row Growhouse turned an empty quarter-acre lot into thriving gardens. </w:t>
      </w:r>
    </w:p>
    <w:p w14:paraId="4F2643D1" w14:textId="77777777" w:rsidR="003A5FB4" w:rsidRDefault="003A5FB4" w:rsidP="009D340E">
      <w:pPr>
        <w:contextualSpacing/>
        <w:jc w:val="both"/>
        <w:rPr>
          <w:rFonts w:ascii="Arial" w:eastAsia="Times New Roman" w:hAnsi="Arial" w:cs="Arial"/>
          <w:color w:val="000000" w:themeColor="text1"/>
          <w:sz w:val="22"/>
          <w:szCs w:val="22"/>
        </w:rPr>
      </w:pPr>
    </w:p>
    <w:p w14:paraId="4DB3ED76" w14:textId="72E17A85" w:rsidR="00CE748E" w:rsidRPr="009D340E" w:rsidRDefault="00CE748E" w:rsidP="009D340E">
      <w:pPr>
        <w:contextualSpacing/>
        <w:jc w:val="both"/>
        <w:rPr>
          <w:rFonts w:ascii="Arial" w:eastAsia="Times New Roman" w:hAnsi="Arial" w:cs="Arial"/>
          <w:color w:val="000000" w:themeColor="text1"/>
          <w:sz w:val="22"/>
          <w:szCs w:val="22"/>
        </w:rPr>
      </w:pPr>
      <w:r w:rsidRPr="009D340E">
        <w:rPr>
          <w:rFonts w:ascii="Arial" w:eastAsia="Times New Roman" w:hAnsi="Arial" w:cs="Arial"/>
          <w:color w:val="000000" w:themeColor="text1"/>
          <w:sz w:val="22"/>
          <w:szCs w:val="22"/>
        </w:rPr>
        <w:t>Two local artists started the project in 2008, and the Roosevelt Row Community Development Corporation adopted it in 2011 through the A.R.T.S. program. Visitors can learn about farming in the low desert, healthy eating, creative gardening, sustainable living, and ways to create edible landscaping. To conserve water, the Growhouse is utilizing aquaponics. Crops go to nonprofits, markets, and restaurants.</w:t>
      </w:r>
    </w:p>
    <w:p w14:paraId="772B4FD0" w14:textId="0588C900" w:rsidR="005B1888" w:rsidRPr="009D340E" w:rsidRDefault="005B1888" w:rsidP="009D340E">
      <w:pPr>
        <w:jc w:val="both"/>
        <w:rPr>
          <w:rFonts w:ascii="Arial" w:eastAsia="Times New Roman" w:hAnsi="Arial" w:cs="Arial"/>
          <w:color w:val="000000" w:themeColor="text1"/>
          <w:sz w:val="22"/>
          <w:szCs w:val="22"/>
        </w:rPr>
      </w:pPr>
    </w:p>
    <w:p w14:paraId="6B93B554" w14:textId="7D01719D" w:rsidR="0064632B" w:rsidRPr="009D340E" w:rsidRDefault="0064632B" w:rsidP="009D340E">
      <w:pPr>
        <w:jc w:val="both"/>
        <w:rPr>
          <w:rFonts w:ascii="Arial" w:eastAsia="Times New Roman" w:hAnsi="Arial" w:cs="Arial"/>
          <w:color w:val="000000" w:themeColor="text1"/>
          <w:sz w:val="22"/>
          <w:szCs w:val="22"/>
        </w:rPr>
      </w:pPr>
      <w:r w:rsidRPr="009D340E">
        <w:rPr>
          <w:rFonts w:ascii="Arial" w:eastAsia="Times New Roman" w:hAnsi="Arial" w:cs="Arial"/>
          <w:color w:val="000000" w:themeColor="text1"/>
          <w:sz w:val="22"/>
          <w:szCs w:val="22"/>
        </w:rPr>
        <w:t xml:space="preserve">TigerMountain Foundation in South Phoenix provides edible landscaping at commercial and housing sites around Maricopa County. The project teaches at-risk youth, formerly incarcerated adults and others landscaping skills and gardening skills through experiential learning. The teams design gardens, prepare soil, and plant seasonal fruit and vegetables; maintain the gardens; and harvest </w:t>
      </w:r>
      <w:r w:rsidR="00272EA4" w:rsidRPr="009D340E">
        <w:rPr>
          <w:rFonts w:ascii="Arial" w:eastAsia="Times New Roman" w:hAnsi="Arial" w:cs="Arial"/>
          <w:color w:val="000000" w:themeColor="text1"/>
          <w:sz w:val="22"/>
          <w:szCs w:val="22"/>
        </w:rPr>
        <w:t>the produce. Sites can decide whether produce stays on site or is donated</w:t>
      </w:r>
      <w:r w:rsidR="00762C92" w:rsidRPr="009D340E">
        <w:rPr>
          <w:rFonts w:ascii="Arial" w:eastAsia="Times New Roman" w:hAnsi="Arial" w:cs="Arial"/>
          <w:color w:val="000000" w:themeColor="text1"/>
          <w:sz w:val="22"/>
          <w:szCs w:val="22"/>
        </w:rPr>
        <w:t>.</w:t>
      </w:r>
    </w:p>
    <w:p w14:paraId="497B1741" w14:textId="77777777" w:rsidR="0064632B" w:rsidRPr="009D340E" w:rsidRDefault="0064632B" w:rsidP="005B1888">
      <w:pPr>
        <w:rPr>
          <w:rFonts w:ascii="Arial" w:eastAsia="Times New Roman" w:hAnsi="Arial" w:cs="Arial"/>
          <w:color w:val="1F3763"/>
          <w:sz w:val="22"/>
          <w:szCs w:val="22"/>
        </w:rPr>
      </w:pPr>
    </w:p>
    <w:p w14:paraId="0FFE1F7E" w14:textId="0B17493C" w:rsidR="005B1888" w:rsidRPr="009D340E" w:rsidRDefault="00D969F4" w:rsidP="005B1888">
      <w:pPr>
        <w:rPr>
          <w:rFonts w:ascii="Arial" w:eastAsia="Times New Roman" w:hAnsi="Arial" w:cs="Arial"/>
          <w:color w:val="000000" w:themeColor="text1"/>
          <w:sz w:val="22"/>
          <w:szCs w:val="22"/>
        </w:rPr>
      </w:pPr>
      <w:r w:rsidRPr="009D340E">
        <w:rPr>
          <w:rFonts w:ascii="Arial" w:eastAsia="Times New Roman" w:hAnsi="Arial" w:cs="Arial"/>
          <w:color w:val="000000" w:themeColor="text1"/>
          <w:sz w:val="22"/>
          <w:szCs w:val="22"/>
        </w:rPr>
        <w:t xml:space="preserve">“Rice Field </w:t>
      </w:r>
      <w:r w:rsidR="000F64FE" w:rsidRPr="009D340E">
        <w:rPr>
          <w:rFonts w:ascii="Arial" w:eastAsia="Times New Roman" w:hAnsi="Arial" w:cs="Arial"/>
          <w:color w:val="000000" w:themeColor="text1"/>
          <w:sz w:val="22"/>
          <w:szCs w:val="22"/>
        </w:rPr>
        <w:t>Campus” at</w:t>
      </w:r>
      <w:r w:rsidRPr="009D340E">
        <w:rPr>
          <w:rFonts w:ascii="Arial" w:eastAsia="Times New Roman" w:hAnsi="Arial" w:cs="Arial"/>
          <w:color w:val="000000" w:themeColor="text1"/>
          <w:sz w:val="22"/>
          <w:szCs w:val="22"/>
        </w:rPr>
        <w:t xml:space="preserve"> Shenyang Architectural University</w:t>
      </w:r>
      <w:r w:rsidR="0064632B" w:rsidRPr="009D340E">
        <w:rPr>
          <w:rFonts w:ascii="Arial" w:eastAsia="Times New Roman" w:hAnsi="Arial" w:cs="Arial"/>
          <w:color w:val="000000" w:themeColor="text1"/>
          <w:sz w:val="22"/>
          <w:szCs w:val="22"/>
        </w:rPr>
        <w:t xml:space="preserve"> in North </w:t>
      </w:r>
      <w:r w:rsidRPr="009D340E">
        <w:rPr>
          <w:rFonts w:ascii="Arial" w:eastAsia="Times New Roman" w:hAnsi="Arial" w:cs="Arial"/>
          <w:color w:val="000000" w:themeColor="text1"/>
          <w:sz w:val="22"/>
          <w:szCs w:val="22"/>
        </w:rPr>
        <w:t>China</w:t>
      </w:r>
      <w:r w:rsidR="0064632B" w:rsidRPr="009D340E">
        <w:rPr>
          <w:rFonts w:ascii="Arial" w:eastAsia="Times New Roman" w:hAnsi="Arial" w:cs="Arial"/>
          <w:color w:val="000000" w:themeColor="text1"/>
          <w:sz w:val="22"/>
          <w:szCs w:val="22"/>
        </w:rPr>
        <w:t xml:space="preserve"> Liaoning Province features a 3 hectacre rice </w:t>
      </w:r>
      <w:r w:rsidR="000F64FE" w:rsidRPr="009D340E">
        <w:rPr>
          <w:rFonts w:ascii="Arial" w:eastAsia="Times New Roman" w:hAnsi="Arial" w:cs="Arial"/>
          <w:color w:val="000000" w:themeColor="text1"/>
          <w:sz w:val="22"/>
          <w:szCs w:val="22"/>
        </w:rPr>
        <w:t>paddy</w:t>
      </w:r>
      <w:r w:rsidR="0064632B" w:rsidRPr="009D340E">
        <w:rPr>
          <w:rFonts w:ascii="Arial" w:eastAsia="Times New Roman" w:hAnsi="Arial" w:cs="Arial"/>
          <w:color w:val="000000" w:themeColor="text1"/>
          <w:sz w:val="22"/>
          <w:szCs w:val="22"/>
        </w:rPr>
        <w:t xml:space="preserve"> with other native crops. The rice and other crops are used in the student dining rooms. Golden Rice is a rice gift given to visitors. The edible landscaping project combines produce with cultural identity.</w:t>
      </w:r>
    </w:p>
    <w:p w14:paraId="7078F38B" w14:textId="28E52E44" w:rsidR="005B1888" w:rsidRPr="009D340E" w:rsidRDefault="005B1888" w:rsidP="005B1888">
      <w:pPr>
        <w:rPr>
          <w:rFonts w:ascii="Arial" w:eastAsia="Times New Roman" w:hAnsi="Arial" w:cs="Arial"/>
          <w:color w:val="1F3763"/>
          <w:sz w:val="22"/>
          <w:szCs w:val="22"/>
        </w:rPr>
      </w:pPr>
    </w:p>
    <w:p w14:paraId="7B2CB11B" w14:textId="21E49228" w:rsidR="00272EA4" w:rsidRPr="003A5FB4" w:rsidRDefault="00272EA4" w:rsidP="005B1888">
      <w:pPr>
        <w:rPr>
          <w:rFonts w:ascii="Arial" w:eastAsia="Times New Roman" w:hAnsi="Arial" w:cs="Arial"/>
          <w:b/>
          <w:bCs/>
          <w:color w:val="000000" w:themeColor="text1"/>
        </w:rPr>
      </w:pPr>
      <w:r w:rsidRPr="003A5FB4">
        <w:rPr>
          <w:rFonts w:ascii="Arial" w:eastAsia="Times New Roman" w:hAnsi="Arial" w:cs="Arial"/>
          <w:b/>
          <w:bCs/>
          <w:color w:val="000000" w:themeColor="text1"/>
        </w:rPr>
        <w:t>Resources</w:t>
      </w:r>
    </w:p>
    <w:p w14:paraId="68D7795B" w14:textId="77777777" w:rsidR="003A5FB4" w:rsidRDefault="003A5FB4" w:rsidP="00762C92">
      <w:pPr>
        <w:contextualSpacing/>
        <w:rPr>
          <w:rFonts w:ascii="Arial" w:hAnsi="Arial" w:cs="Arial"/>
          <w:sz w:val="22"/>
          <w:szCs w:val="22"/>
        </w:rPr>
      </w:pPr>
    </w:p>
    <w:p w14:paraId="2EC5CAB7" w14:textId="77777777" w:rsidR="003A5FB4" w:rsidRDefault="00762C92" w:rsidP="00762C92">
      <w:pPr>
        <w:contextualSpacing/>
        <w:rPr>
          <w:rFonts w:ascii="Arial" w:hAnsi="Arial" w:cs="Arial"/>
          <w:sz w:val="22"/>
          <w:szCs w:val="22"/>
        </w:rPr>
      </w:pPr>
      <w:r w:rsidRPr="009D340E">
        <w:rPr>
          <w:rFonts w:ascii="Arial" w:hAnsi="Arial" w:cs="Arial"/>
          <w:sz w:val="22"/>
          <w:szCs w:val="22"/>
        </w:rPr>
        <w:t xml:space="preserve">Introduction to Edible Landscaping, UC Cooperative Extension. </w:t>
      </w:r>
    </w:p>
    <w:p w14:paraId="53490E9A" w14:textId="40F915CA" w:rsidR="00762C92" w:rsidRPr="003A5FB4" w:rsidRDefault="003A5FB4" w:rsidP="00762C92">
      <w:pPr>
        <w:contextualSpacing/>
        <w:rPr>
          <w:rStyle w:val="Hyperlink"/>
          <w:rFonts w:ascii="Arial" w:hAnsi="Arial" w:cs="Arial"/>
          <w:sz w:val="20"/>
          <w:szCs w:val="20"/>
        </w:rPr>
      </w:pPr>
      <w:hyperlink r:id="rId16" w:history="1">
        <w:r w:rsidR="00762C92" w:rsidRPr="003A5FB4">
          <w:rPr>
            <w:rStyle w:val="Hyperlink"/>
            <w:rFonts w:ascii="Arial" w:hAnsi="Arial" w:cs="Arial"/>
            <w:sz w:val="20"/>
            <w:szCs w:val="20"/>
          </w:rPr>
          <w:t>http://sacmg.ucanr.edu/files/163567.pdf</w:t>
        </w:r>
      </w:hyperlink>
    </w:p>
    <w:p w14:paraId="68347F00" w14:textId="77777777" w:rsidR="003A5FB4" w:rsidRDefault="003A5FB4" w:rsidP="00762C92">
      <w:pPr>
        <w:contextualSpacing/>
        <w:rPr>
          <w:rFonts w:ascii="Arial" w:hAnsi="Arial" w:cs="Arial"/>
          <w:sz w:val="22"/>
          <w:szCs w:val="22"/>
        </w:rPr>
      </w:pPr>
    </w:p>
    <w:p w14:paraId="15AA1E92" w14:textId="3AF871DA" w:rsidR="00762C92" w:rsidRPr="009D340E" w:rsidRDefault="00762C92" w:rsidP="00762C92">
      <w:pPr>
        <w:contextualSpacing/>
        <w:rPr>
          <w:rFonts w:ascii="Arial" w:hAnsi="Arial" w:cs="Arial"/>
          <w:sz w:val="22"/>
          <w:szCs w:val="22"/>
        </w:rPr>
      </w:pPr>
      <w:proofErr w:type="spellStart"/>
      <w:r w:rsidRPr="009D340E">
        <w:rPr>
          <w:rFonts w:ascii="Arial" w:hAnsi="Arial" w:cs="Arial"/>
          <w:sz w:val="22"/>
          <w:szCs w:val="22"/>
        </w:rPr>
        <w:t>Matchar</w:t>
      </w:r>
      <w:proofErr w:type="spellEnd"/>
      <w:r w:rsidRPr="009D340E">
        <w:rPr>
          <w:rFonts w:ascii="Arial" w:hAnsi="Arial" w:cs="Arial"/>
          <w:sz w:val="22"/>
          <w:szCs w:val="22"/>
        </w:rPr>
        <w:t>, Emily. Are ‘Edible Landscapes’ the Future of Public Parks? Smithsonian Magazine.</w:t>
      </w:r>
      <w:r w:rsidR="003A5FB4">
        <w:rPr>
          <w:rFonts w:ascii="Arial" w:hAnsi="Arial" w:cs="Arial"/>
          <w:sz w:val="22"/>
          <w:szCs w:val="22"/>
        </w:rPr>
        <w:t xml:space="preserve"> (2020)</w:t>
      </w:r>
    </w:p>
    <w:p w14:paraId="3A6373EC" w14:textId="77777777" w:rsidR="00762C92" w:rsidRPr="009D340E" w:rsidRDefault="003A5FB4" w:rsidP="00762C92">
      <w:pPr>
        <w:contextualSpacing/>
        <w:rPr>
          <w:rStyle w:val="Hyperlink"/>
          <w:rFonts w:ascii="Arial" w:hAnsi="Arial" w:cs="Arial"/>
          <w:sz w:val="22"/>
          <w:szCs w:val="22"/>
        </w:rPr>
      </w:pPr>
      <w:hyperlink r:id="rId17" w:history="1">
        <w:r w:rsidR="00762C92" w:rsidRPr="009D340E">
          <w:rPr>
            <w:rStyle w:val="Hyperlink"/>
            <w:rFonts w:ascii="Arial" w:hAnsi="Arial" w:cs="Arial"/>
            <w:sz w:val="22"/>
            <w:szCs w:val="22"/>
          </w:rPr>
          <w:t>https://www.smithsonianmag.com/innovation/are-edible-landscapes-future-public-parks-180976291/</w:t>
        </w:r>
      </w:hyperlink>
    </w:p>
    <w:p w14:paraId="1462F702" w14:textId="77777777" w:rsidR="00762C92" w:rsidRPr="009D340E" w:rsidRDefault="00762C92" w:rsidP="00762C92">
      <w:pPr>
        <w:contextualSpacing/>
        <w:rPr>
          <w:rFonts w:ascii="Arial" w:hAnsi="Arial" w:cs="Arial"/>
          <w:sz w:val="22"/>
          <w:szCs w:val="22"/>
        </w:rPr>
      </w:pPr>
    </w:p>
    <w:p w14:paraId="33AACC23" w14:textId="2F0F4997" w:rsidR="00762C92" w:rsidRPr="009D340E" w:rsidRDefault="00762C92" w:rsidP="00762C92">
      <w:pPr>
        <w:contextualSpacing/>
        <w:rPr>
          <w:rFonts w:ascii="Arial" w:hAnsi="Arial" w:cs="Arial"/>
          <w:sz w:val="22"/>
          <w:szCs w:val="22"/>
        </w:rPr>
      </w:pPr>
      <w:r w:rsidRPr="009D340E">
        <w:rPr>
          <w:rFonts w:ascii="Arial" w:hAnsi="Arial" w:cs="Arial"/>
          <w:sz w:val="22"/>
          <w:szCs w:val="22"/>
        </w:rPr>
        <w:t>Mogk, John E., Sarah Kwiatkowski, and Mary J. Weindorf. Promoting Urban Agriculture as an Alternative Land Use for Vacant Properties in the City of Detroit</w:t>
      </w:r>
      <w:r w:rsidR="009D340E">
        <w:rPr>
          <w:rFonts w:ascii="Arial" w:hAnsi="Arial" w:cs="Arial"/>
          <w:sz w:val="22"/>
          <w:szCs w:val="22"/>
        </w:rPr>
        <w:t xml:space="preserve">. </w:t>
      </w:r>
      <w:r w:rsidRPr="009D340E">
        <w:rPr>
          <w:rFonts w:ascii="Arial" w:hAnsi="Arial" w:cs="Arial"/>
          <w:sz w:val="22"/>
          <w:szCs w:val="22"/>
        </w:rPr>
        <w:t>Wayne State University.</w:t>
      </w:r>
    </w:p>
    <w:p w14:paraId="3A662E56" w14:textId="77777777" w:rsidR="00762C92" w:rsidRPr="003A5FB4" w:rsidRDefault="003A5FB4" w:rsidP="00762C92">
      <w:pPr>
        <w:contextualSpacing/>
        <w:rPr>
          <w:rFonts w:ascii="Arial" w:hAnsi="Arial" w:cs="Arial"/>
          <w:sz w:val="20"/>
          <w:szCs w:val="20"/>
        </w:rPr>
      </w:pPr>
      <w:hyperlink r:id="rId18" w:history="1">
        <w:r w:rsidR="00762C92" w:rsidRPr="003A5FB4">
          <w:rPr>
            <w:rStyle w:val="Hyperlink"/>
            <w:rFonts w:ascii="Arial" w:hAnsi="Arial" w:cs="Arial"/>
            <w:sz w:val="20"/>
            <w:szCs w:val="20"/>
          </w:rPr>
          <w:t>https://digitalcommons.wayne.edu/cgi/viewcontent.cgi?referer=&amp;httpsredir=1&amp;article=1108&amp;context=lawfrp</w:t>
        </w:r>
      </w:hyperlink>
    </w:p>
    <w:p w14:paraId="7D0C67FD" w14:textId="77777777" w:rsidR="00762C92" w:rsidRPr="009D340E" w:rsidRDefault="00762C92" w:rsidP="00762C92">
      <w:pPr>
        <w:contextualSpacing/>
        <w:rPr>
          <w:rFonts w:ascii="Arial" w:hAnsi="Arial" w:cs="Arial"/>
          <w:sz w:val="22"/>
          <w:szCs w:val="22"/>
        </w:rPr>
      </w:pPr>
    </w:p>
    <w:p w14:paraId="5FFE5170" w14:textId="77777777" w:rsidR="00762C92" w:rsidRPr="009D340E" w:rsidRDefault="00762C92" w:rsidP="00762C92">
      <w:pPr>
        <w:contextualSpacing/>
        <w:rPr>
          <w:rFonts w:ascii="Arial" w:hAnsi="Arial" w:cs="Arial"/>
          <w:sz w:val="22"/>
          <w:szCs w:val="22"/>
        </w:rPr>
      </w:pPr>
      <w:r w:rsidRPr="009D340E">
        <w:rPr>
          <w:rFonts w:ascii="Arial" w:hAnsi="Arial" w:cs="Arial"/>
          <w:sz w:val="22"/>
          <w:szCs w:val="22"/>
        </w:rPr>
        <w:t>Parker, Stephanie. January 14, 2019. Edible Landscapes Are Un-Lawning America. Civil Eats.</w:t>
      </w:r>
    </w:p>
    <w:p w14:paraId="3A8731B2" w14:textId="3DAB0B9E" w:rsidR="00762C92" w:rsidRPr="003A5FB4" w:rsidRDefault="003A5FB4" w:rsidP="00762C92">
      <w:pPr>
        <w:contextualSpacing/>
        <w:rPr>
          <w:rStyle w:val="Hyperlink"/>
          <w:rFonts w:ascii="Arial" w:hAnsi="Arial" w:cs="Arial"/>
          <w:sz w:val="20"/>
          <w:szCs w:val="20"/>
        </w:rPr>
      </w:pPr>
      <w:hyperlink r:id="rId19" w:history="1">
        <w:r w:rsidR="00762C92" w:rsidRPr="003A5FB4">
          <w:rPr>
            <w:rStyle w:val="Hyperlink"/>
            <w:rFonts w:ascii="Arial" w:hAnsi="Arial" w:cs="Arial"/>
            <w:sz w:val="20"/>
            <w:szCs w:val="20"/>
          </w:rPr>
          <w:t>https://civileats.com/2019/01/14/edible-landscapes-are-un-lawning-america/</w:t>
        </w:r>
      </w:hyperlink>
    </w:p>
    <w:p w14:paraId="65E98722" w14:textId="77777777" w:rsidR="000F64FE" w:rsidRPr="009D340E" w:rsidRDefault="000F64FE" w:rsidP="00762C92">
      <w:pPr>
        <w:contextualSpacing/>
        <w:rPr>
          <w:rFonts w:ascii="Arial" w:hAnsi="Arial" w:cs="Arial"/>
          <w:sz w:val="22"/>
          <w:szCs w:val="22"/>
        </w:rPr>
      </w:pPr>
    </w:p>
    <w:p w14:paraId="267C0704" w14:textId="109E9D4D" w:rsidR="00762C92" w:rsidRPr="003A5FB4" w:rsidRDefault="00762C92" w:rsidP="00762C92">
      <w:pPr>
        <w:contextualSpacing/>
        <w:rPr>
          <w:rStyle w:val="Hyperlink"/>
          <w:rFonts w:ascii="Arial" w:hAnsi="Arial" w:cs="Arial"/>
          <w:sz w:val="20"/>
          <w:szCs w:val="20"/>
        </w:rPr>
      </w:pPr>
      <w:r w:rsidRPr="009D340E">
        <w:rPr>
          <w:rFonts w:ascii="Arial" w:hAnsi="Arial" w:cs="Arial"/>
          <w:sz w:val="22"/>
          <w:szCs w:val="22"/>
        </w:rPr>
        <w:t>Growing Food in Public Spaces. Kamloops Public Produce Project.</w:t>
      </w:r>
      <w:r w:rsidR="000F64FE" w:rsidRPr="009D340E">
        <w:rPr>
          <w:rFonts w:ascii="Arial" w:hAnsi="Arial" w:cs="Arial"/>
          <w:sz w:val="22"/>
          <w:szCs w:val="22"/>
        </w:rPr>
        <w:t xml:space="preserve"> </w:t>
      </w:r>
      <w:hyperlink r:id="rId20" w:history="1">
        <w:r w:rsidRPr="003A5FB4">
          <w:rPr>
            <w:rStyle w:val="Hyperlink"/>
            <w:rFonts w:ascii="Arial" w:hAnsi="Arial" w:cs="Arial"/>
            <w:sz w:val="20"/>
            <w:szCs w:val="20"/>
          </w:rPr>
          <w:t>https://kamloopsfoodpolicycouncil.com/urban-agriculture-talk/</w:t>
        </w:r>
      </w:hyperlink>
    </w:p>
    <w:p w14:paraId="7F25DDC5" w14:textId="77777777" w:rsidR="00762C92" w:rsidRPr="009D340E" w:rsidRDefault="00762C92" w:rsidP="00762C92">
      <w:pPr>
        <w:contextualSpacing/>
        <w:rPr>
          <w:rFonts w:ascii="Arial" w:hAnsi="Arial" w:cs="Arial"/>
          <w:sz w:val="22"/>
          <w:szCs w:val="22"/>
        </w:rPr>
      </w:pPr>
    </w:p>
    <w:p w14:paraId="6AB9CD0B" w14:textId="77777777" w:rsidR="00762C92" w:rsidRPr="009D340E" w:rsidRDefault="00762C92" w:rsidP="00762C92">
      <w:pPr>
        <w:contextualSpacing/>
        <w:rPr>
          <w:rFonts w:ascii="Arial" w:hAnsi="Arial" w:cs="Arial"/>
          <w:sz w:val="22"/>
          <w:szCs w:val="22"/>
        </w:rPr>
      </w:pPr>
      <w:r w:rsidRPr="009D340E">
        <w:rPr>
          <w:rFonts w:ascii="Arial" w:hAnsi="Arial" w:cs="Arial"/>
          <w:sz w:val="22"/>
          <w:szCs w:val="22"/>
        </w:rPr>
        <w:t xml:space="preserve">Public Produce Strategic Plan 2012. Kamloops Food Policy Council. </w:t>
      </w:r>
    </w:p>
    <w:p w14:paraId="74FC1036" w14:textId="77777777" w:rsidR="00762C92" w:rsidRPr="003A5FB4" w:rsidRDefault="003A5FB4" w:rsidP="00762C92">
      <w:pPr>
        <w:contextualSpacing/>
        <w:rPr>
          <w:rStyle w:val="Hyperlink"/>
          <w:rFonts w:ascii="Arial" w:hAnsi="Arial" w:cs="Arial"/>
          <w:sz w:val="20"/>
          <w:szCs w:val="20"/>
        </w:rPr>
      </w:pPr>
      <w:hyperlink r:id="rId21" w:history="1">
        <w:r w:rsidR="00762C92" w:rsidRPr="003A5FB4">
          <w:rPr>
            <w:rStyle w:val="Hyperlink"/>
            <w:rFonts w:ascii="Arial" w:hAnsi="Arial" w:cs="Arial"/>
            <w:sz w:val="20"/>
            <w:szCs w:val="20"/>
          </w:rPr>
          <w:t>https://kamloopsfoodpolicycouncil.com/wp-content/uploads/2012/10/Public-ProduceFinalStrategyReportSept2012.pdf</w:t>
        </w:r>
      </w:hyperlink>
    </w:p>
    <w:p w14:paraId="0506D311" w14:textId="77777777" w:rsidR="00762C92" w:rsidRPr="009D340E" w:rsidRDefault="00762C92" w:rsidP="00762C92">
      <w:pPr>
        <w:contextualSpacing/>
        <w:rPr>
          <w:rStyle w:val="Hyperlink"/>
          <w:rFonts w:ascii="Arial" w:hAnsi="Arial" w:cs="Arial"/>
          <w:sz w:val="22"/>
          <w:szCs w:val="22"/>
        </w:rPr>
      </w:pPr>
    </w:p>
    <w:p w14:paraId="71DBF8EE" w14:textId="67520E3C" w:rsidR="00762C92" w:rsidRPr="003A5FB4" w:rsidRDefault="00762C92" w:rsidP="00762C92">
      <w:pPr>
        <w:contextualSpacing/>
        <w:rPr>
          <w:rStyle w:val="Hyperlink"/>
          <w:rFonts w:ascii="Arial" w:hAnsi="Arial" w:cs="Arial"/>
          <w:sz w:val="20"/>
          <w:szCs w:val="20"/>
        </w:rPr>
      </w:pPr>
      <w:r w:rsidRPr="009D340E">
        <w:rPr>
          <w:rStyle w:val="Hyperlink"/>
          <w:rFonts w:ascii="Arial" w:hAnsi="Arial" w:cs="Arial"/>
          <w:color w:val="000000" w:themeColor="text1"/>
          <w:sz w:val="22"/>
          <w:szCs w:val="22"/>
          <w:u w:val="none"/>
        </w:rPr>
        <w:t>“Rice Field Campus</w:t>
      </w:r>
      <w:r w:rsidR="000F64FE" w:rsidRPr="009D340E">
        <w:rPr>
          <w:rStyle w:val="Hyperlink"/>
          <w:rFonts w:ascii="Arial" w:hAnsi="Arial" w:cs="Arial"/>
          <w:color w:val="000000" w:themeColor="text1"/>
          <w:sz w:val="22"/>
          <w:szCs w:val="22"/>
          <w:u w:val="none"/>
        </w:rPr>
        <w:t>,</w:t>
      </w:r>
      <w:r w:rsidRPr="009D340E">
        <w:rPr>
          <w:rStyle w:val="Hyperlink"/>
          <w:rFonts w:ascii="Arial" w:hAnsi="Arial" w:cs="Arial"/>
          <w:color w:val="000000" w:themeColor="text1"/>
          <w:sz w:val="22"/>
          <w:szCs w:val="22"/>
          <w:u w:val="none"/>
        </w:rPr>
        <w:t>”</w:t>
      </w:r>
      <w:r w:rsidR="000F64FE" w:rsidRPr="009D340E">
        <w:rPr>
          <w:rStyle w:val="Hyperlink"/>
          <w:rFonts w:ascii="Arial" w:hAnsi="Arial" w:cs="Arial"/>
          <w:color w:val="000000" w:themeColor="text1"/>
          <w:sz w:val="22"/>
          <w:szCs w:val="22"/>
          <w:u w:val="none"/>
        </w:rPr>
        <w:t xml:space="preserve"> </w:t>
      </w:r>
      <w:r w:rsidRPr="009D340E">
        <w:rPr>
          <w:rStyle w:val="Hyperlink"/>
          <w:rFonts w:ascii="Arial" w:hAnsi="Arial" w:cs="Arial"/>
          <w:color w:val="000000" w:themeColor="text1"/>
          <w:sz w:val="22"/>
          <w:szCs w:val="22"/>
          <w:u w:val="none"/>
        </w:rPr>
        <w:t>Shenyang Architectural University, China</w:t>
      </w:r>
      <w:r w:rsidR="000F64FE" w:rsidRPr="009D340E">
        <w:rPr>
          <w:rStyle w:val="Hyperlink"/>
          <w:rFonts w:ascii="Arial" w:hAnsi="Arial" w:cs="Arial"/>
          <w:color w:val="000000" w:themeColor="text1"/>
          <w:sz w:val="22"/>
          <w:szCs w:val="22"/>
          <w:u w:val="none"/>
        </w:rPr>
        <w:t xml:space="preserve">. </w:t>
      </w:r>
      <w:r w:rsidRPr="009D340E">
        <w:rPr>
          <w:rStyle w:val="Hyperlink"/>
          <w:rFonts w:ascii="Arial" w:hAnsi="Arial" w:cs="Arial"/>
          <w:color w:val="000000" w:themeColor="text1"/>
          <w:sz w:val="22"/>
          <w:szCs w:val="22"/>
          <w:u w:val="none"/>
        </w:rPr>
        <w:t xml:space="preserve">Productive Urban Landscapes </w:t>
      </w:r>
      <w:hyperlink r:id="rId22" w:history="1">
        <w:r w:rsidRPr="003A5FB4">
          <w:rPr>
            <w:rStyle w:val="Hyperlink"/>
            <w:rFonts w:ascii="Arial" w:hAnsi="Arial" w:cs="Arial"/>
            <w:sz w:val="20"/>
            <w:szCs w:val="20"/>
          </w:rPr>
          <w:t>https://blogs.brighton.ac.uk/pulr/related-design-projects/rice-field-campus/</w:t>
        </w:r>
      </w:hyperlink>
    </w:p>
    <w:p w14:paraId="1EE9C6C9" w14:textId="77777777" w:rsidR="00762C92" w:rsidRPr="009D340E" w:rsidRDefault="00762C92" w:rsidP="00762C92">
      <w:pPr>
        <w:contextualSpacing/>
        <w:rPr>
          <w:rStyle w:val="Hyperlink"/>
          <w:rFonts w:ascii="Arial" w:hAnsi="Arial" w:cs="Arial"/>
          <w:sz w:val="22"/>
          <w:szCs w:val="22"/>
        </w:rPr>
      </w:pPr>
    </w:p>
    <w:p w14:paraId="097BDE78" w14:textId="1E9C6E60" w:rsidR="00762C92" w:rsidRPr="009D340E" w:rsidRDefault="00762C92" w:rsidP="00762C92">
      <w:pPr>
        <w:contextualSpacing/>
        <w:rPr>
          <w:rFonts w:ascii="Arial" w:hAnsi="Arial" w:cs="Arial"/>
          <w:sz w:val="22"/>
          <w:szCs w:val="22"/>
        </w:rPr>
      </w:pPr>
      <w:r w:rsidRPr="009D340E">
        <w:rPr>
          <w:rFonts w:ascii="Arial" w:hAnsi="Arial" w:cs="Arial"/>
          <w:sz w:val="22"/>
          <w:szCs w:val="22"/>
        </w:rPr>
        <w:t>Urban Agriculture Toolkit, USDA</w:t>
      </w:r>
      <w:r w:rsidR="000F64FE" w:rsidRPr="009D340E">
        <w:rPr>
          <w:rFonts w:ascii="Arial" w:hAnsi="Arial" w:cs="Arial"/>
          <w:sz w:val="22"/>
          <w:szCs w:val="22"/>
        </w:rPr>
        <w:t>.</w:t>
      </w:r>
    </w:p>
    <w:p w14:paraId="70126613" w14:textId="77777777" w:rsidR="00762C92" w:rsidRPr="003A5FB4" w:rsidRDefault="003A5FB4" w:rsidP="00762C92">
      <w:pPr>
        <w:contextualSpacing/>
        <w:rPr>
          <w:rStyle w:val="Hyperlink"/>
          <w:rFonts w:ascii="Arial" w:hAnsi="Arial" w:cs="Arial"/>
          <w:sz w:val="20"/>
          <w:szCs w:val="20"/>
        </w:rPr>
      </w:pPr>
      <w:hyperlink r:id="rId23" w:history="1">
        <w:r w:rsidR="00762C92" w:rsidRPr="003A5FB4">
          <w:rPr>
            <w:rStyle w:val="Hyperlink"/>
            <w:rFonts w:ascii="Arial" w:hAnsi="Arial" w:cs="Arial"/>
            <w:sz w:val="20"/>
            <w:szCs w:val="20"/>
          </w:rPr>
          <w:t>https://www.usda.gov/sites/default/files/documents/urban-agriculture-toolkit.pdf</w:t>
        </w:r>
      </w:hyperlink>
    </w:p>
    <w:p w14:paraId="0CE2E7DB" w14:textId="77777777" w:rsidR="00762C92" w:rsidRPr="009D340E" w:rsidRDefault="00762C92" w:rsidP="00762C92">
      <w:pPr>
        <w:contextualSpacing/>
        <w:rPr>
          <w:rStyle w:val="Hyperlink"/>
          <w:rFonts w:ascii="Arial" w:hAnsi="Arial" w:cs="Arial"/>
          <w:sz w:val="22"/>
          <w:szCs w:val="22"/>
        </w:rPr>
      </w:pPr>
    </w:p>
    <w:p w14:paraId="602857BA" w14:textId="253A64FE" w:rsidR="005B1888" w:rsidRPr="003A5FB4" w:rsidRDefault="00762C92" w:rsidP="00762C92">
      <w:pPr>
        <w:rPr>
          <w:rFonts w:ascii="Arial" w:eastAsia="Times New Roman" w:hAnsi="Arial" w:cs="Arial"/>
          <w:color w:val="1F3763"/>
          <w:sz w:val="20"/>
          <w:szCs w:val="20"/>
        </w:rPr>
      </w:pPr>
      <w:r w:rsidRPr="009D340E">
        <w:rPr>
          <w:rFonts w:ascii="Arial" w:eastAsia="Calibri" w:hAnsi="Arial" w:cs="Arial"/>
          <w:sz w:val="22"/>
          <w:szCs w:val="22"/>
        </w:rPr>
        <w:t xml:space="preserve">Winig, Ben and Heather Wooten. Dig, Eat, and Be Healthy, A Guide to Growing Food on Public Property. ChangeLab Solutions. </w:t>
      </w:r>
      <w:hyperlink r:id="rId24" w:history="1">
        <w:r w:rsidRPr="003A5FB4">
          <w:rPr>
            <w:rFonts w:ascii="Arial" w:eastAsia="Calibri" w:hAnsi="Arial" w:cs="Arial"/>
            <w:color w:val="0000FF" w:themeColor="hyperlink"/>
            <w:sz w:val="20"/>
            <w:szCs w:val="20"/>
            <w:u w:val="single"/>
          </w:rPr>
          <w:t>https://changelabsolutions.org/sites/default/files/Dig_Eat_and_Be_Happy_FINAL_20130610_0.pdf</w:t>
        </w:r>
      </w:hyperlink>
    </w:p>
    <w:p w14:paraId="43AB8D4D" w14:textId="27589C37" w:rsidR="005B1888" w:rsidRPr="009D340E" w:rsidRDefault="005B1888" w:rsidP="005B1888">
      <w:pPr>
        <w:rPr>
          <w:rFonts w:ascii="Arial" w:eastAsia="Times New Roman" w:hAnsi="Arial" w:cs="Arial"/>
          <w:color w:val="1F3763"/>
          <w:sz w:val="22"/>
          <w:szCs w:val="22"/>
        </w:rPr>
      </w:pPr>
    </w:p>
    <w:p w14:paraId="1442FF03" w14:textId="77777777" w:rsidR="005B1888" w:rsidRPr="009D340E" w:rsidRDefault="005B1888" w:rsidP="005B1888">
      <w:pPr>
        <w:rPr>
          <w:rFonts w:ascii="Arial" w:eastAsia="Times New Roman" w:hAnsi="Arial" w:cs="Arial"/>
          <w:color w:val="000000" w:themeColor="text1"/>
          <w:sz w:val="22"/>
          <w:szCs w:val="22"/>
        </w:rPr>
      </w:pPr>
      <w:bookmarkStart w:id="1" w:name="_Hlk72411087"/>
      <w:r w:rsidRPr="009D340E">
        <w:rPr>
          <w:rFonts w:ascii="Arial" w:eastAsia="Times New Roman" w:hAnsi="Arial" w:cs="Arial"/>
          <w:color w:val="000000" w:themeColor="text1"/>
          <w:sz w:val="22"/>
          <w:szCs w:val="22"/>
        </w:rPr>
        <w:t>Urban Agriculture. American Planning Association.</w:t>
      </w:r>
    </w:p>
    <w:bookmarkEnd w:id="1"/>
    <w:p w14:paraId="02C31954" w14:textId="700F23E6" w:rsidR="009D340E" w:rsidRPr="003A5FB4" w:rsidRDefault="009D340E" w:rsidP="005B1888">
      <w:pPr>
        <w:rPr>
          <w:rFonts w:ascii="Arial" w:eastAsia="Times New Roman" w:hAnsi="Arial" w:cs="Arial"/>
          <w:color w:val="0070C0"/>
          <w:sz w:val="20"/>
          <w:szCs w:val="20"/>
        </w:rPr>
      </w:pPr>
      <w:r w:rsidRPr="003A5FB4">
        <w:rPr>
          <w:rFonts w:ascii="Arial" w:eastAsia="Times New Roman" w:hAnsi="Arial" w:cs="Arial"/>
          <w:color w:val="0070C0"/>
          <w:sz w:val="20"/>
          <w:szCs w:val="20"/>
        </w:rPr>
        <w:fldChar w:fldCharType="begin"/>
      </w:r>
      <w:r w:rsidRPr="003A5FB4">
        <w:rPr>
          <w:rFonts w:ascii="Arial" w:eastAsia="Times New Roman" w:hAnsi="Arial" w:cs="Arial"/>
          <w:color w:val="0070C0"/>
          <w:sz w:val="20"/>
          <w:szCs w:val="20"/>
        </w:rPr>
        <w:instrText xml:space="preserve"> HYPERLINK "https://planning.org/knowledgebase/urbanagriculture/" </w:instrText>
      </w:r>
      <w:r w:rsidRPr="003A5FB4">
        <w:rPr>
          <w:rFonts w:ascii="Arial" w:eastAsia="Times New Roman" w:hAnsi="Arial" w:cs="Arial"/>
          <w:color w:val="0070C0"/>
          <w:sz w:val="20"/>
          <w:szCs w:val="20"/>
        </w:rPr>
        <w:fldChar w:fldCharType="separate"/>
      </w:r>
      <w:r w:rsidRPr="003A5FB4">
        <w:rPr>
          <w:rStyle w:val="Hyperlink"/>
          <w:rFonts w:ascii="Arial" w:eastAsia="Times New Roman" w:hAnsi="Arial" w:cs="Arial"/>
          <w:sz w:val="20"/>
          <w:szCs w:val="20"/>
        </w:rPr>
        <w:t>https://planning.org/knowledgebase/urbanagriculture/</w:t>
      </w:r>
      <w:r w:rsidRPr="003A5FB4">
        <w:rPr>
          <w:rFonts w:ascii="Arial" w:eastAsia="Times New Roman" w:hAnsi="Arial" w:cs="Arial"/>
          <w:color w:val="0070C0"/>
          <w:sz w:val="20"/>
          <w:szCs w:val="20"/>
        </w:rPr>
        <w:fldChar w:fldCharType="end"/>
      </w:r>
    </w:p>
    <w:sectPr w:rsidR="009D340E" w:rsidRPr="003A5FB4"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7B7A" w14:textId="77777777" w:rsidR="00AB6B11" w:rsidRDefault="00AB6B11" w:rsidP="0077436D">
      <w:r>
        <w:separator/>
      </w:r>
    </w:p>
  </w:endnote>
  <w:endnote w:type="continuationSeparator" w:id="0">
    <w:p w14:paraId="58B922CA" w14:textId="77777777" w:rsidR="00AB6B11" w:rsidRDefault="00AB6B11" w:rsidP="0077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687694"/>
      <w:docPartObj>
        <w:docPartGallery w:val="Page Numbers (Bottom of Page)"/>
        <w:docPartUnique/>
      </w:docPartObj>
    </w:sdtPr>
    <w:sdtEndPr>
      <w:rPr>
        <w:rStyle w:val="PageNumber"/>
      </w:rPr>
    </w:sdtEndPr>
    <w:sdtContent>
      <w:p w14:paraId="729FEDF7" w14:textId="4BAB81EA" w:rsidR="0077436D" w:rsidRDefault="0077436D" w:rsidP="00D17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961B3E" w14:textId="77777777" w:rsidR="0077436D" w:rsidRDefault="00774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663424"/>
      <w:docPartObj>
        <w:docPartGallery w:val="Page Numbers (Bottom of Page)"/>
        <w:docPartUnique/>
      </w:docPartObj>
    </w:sdtPr>
    <w:sdtEndPr>
      <w:rPr>
        <w:rStyle w:val="PageNumber"/>
      </w:rPr>
    </w:sdtEndPr>
    <w:sdtContent>
      <w:p w14:paraId="2BAD91C1" w14:textId="6043371E" w:rsidR="0077436D" w:rsidRDefault="0077436D" w:rsidP="00D17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365026" w14:textId="77777777" w:rsidR="0077436D" w:rsidRDefault="0077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45E1" w14:textId="77777777" w:rsidR="00AB6B11" w:rsidRDefault="00AB6B11" w:rsidP="0077436D">
      <w:r>
        <w:separator/>
      </w:r>
    </w:p>
  </w:footnote>
  <w:footnote w:type="continuationSeparator" w:id="0">
    <w:p w14:paraId="46E3B626" w14:textId="77777777" w:rsidR="00AB6B11" w:rsidRDefault="00AB6B11" w:rsidP="0077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342"/>
    <w:multiLevelType w:val="hybridMultilevel"/>
    <w:tmpl w:val="0CCA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7D408D"/>
    <w:multiLevelType w:val="hybridMultilevel"/>
    <w:tmpl w:val="231C4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8C7E70"/>
    <w:multiLevelType w:val="hybridMultilevel"/>
    <w:tmpl w:val="E264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71C8B"/>
    <w:multiLevelType w:val="hybridMultilevel"/>
    <w:tmpl w:val="85BA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5F"/>
    <w:rsid w:val="0000112E"/>
    <w:rsid w:val="00054AA0"/>
    <w:rsid w:val="0005642F"/>
    <w:rsid w:val="000D3907"/>
    <w:rsid w:val="000F64FE"/>
    <w:rsid w:val="001029EC"/>
    <w:rsid w:val="001149B1"/>
    <w:rsid w:val="00146C3C"/>
    <w:rsid w:val="00164876"/>
    <w:rsid w:val="00170FA3"/>
    <w:rsid w:val="0018737C"/>
    <w:rsid w:val="001C7C78"/>
    <w:rsid w:val="002150C2"/>
    <w:rsid w:val="0022284B"/>
    <w:rsid w:val="002467FA"/>
    <w:rsid w:val="00261C77"/>
    <w:rsid w:val="00266440"/>
    <w:rsid w:val="00272EA4"/>
    <w:rsid w:val="002D0702"/>
    <w:rsid w:val="002E586D"/>
    <w:rsid w:val="002F3BE3"/>
    <w:rsid w:val="002F52CC"/>
    <w:rsid w:val="00312169"/>
    <w:rsid w:val="0031769F"/>
    <w:rsid w:val="00326650"/>
    <w:rsid w:val="003A390C"/>
    <w:rsid w:val="003A5FB4"/>
    <w:rsid w:val="003B57E6"/>
    <w:rsid w:val="003E4511"/>
    <w:rsid w:val="003E564B"/>
    <w:rsid w:val="00404202"/>
    <w:rsid w:val="00422B18"/>
    <w:rsid w:val="004252CC"/>
    <w:rsid w:val="00440ED0"/>
    <w:rsid w:val="004438DF"/>
    <w:rsid w:val="00455E23"/>
    <w:rsid w:val="00463F63"/>
    <w:rsid w:val="0047735C"/>
    <w:rsid w:val="004A784F"/>
    <w:rsid w:val="004C231A"/>
    <w:rsid w:val="004C55AA"/>
    <w:rsid w:val="004E4946"/>
    <w:rsid w:val="00506360"/>
    <w:rsid w:val="005172BB"/>
    <w:rsid w:val="005301DF"/>
    <w:rsid w:val="00542404"/>
    <w:rsid w:val="00545C5F"/>
    <w:rsid w:val="00563295"/>
    <w:rsid w:val="00592CAD"/>
    <w:rsid w:val="005A3A1D"/>
    <w:rsid w:val="005B1888"/>
    <w:rsid w:val="005E092D"/>
    <w:rsid w:val="005E2505"/>
    <w:rsid w:val="005E6580"/>
    <w:rsid w:val="005F4109"/>
    <w:rsid w:val="00603DFC"/>
    <w:rsid w:val="00640A1C"/>
    <w:rsid w:val="0064632B"/>
    <w:rsid w:val="00672048"/>
    <w:rsid w:val="00685CD4"/>
    <w:rsid w:val="0069673B"/>
    <w:rsid w:val="006A2238"/>
    <w:rsid w:val="006B75D8"/>
    <w:rsid w:val="006C067A"/>
    <w:rsid w:val="006C2182"/>
    <w:rsid w:val="006D345F"/>
    <w:rsid w:val="006D3B68"/>
    <w:rsid w:val="006D49E7"/>
    <w:rsid w:val="006F0930"/>
    <w:rsid w:val="007071A8"/>
    <w:rsid w:val="00707C14"/>
    <w:rsid w:val="00717272"/>
    <w:rsid w:val="007358B2"/>
    <w:rsid w:val="00760E4B"/>
    <w:rsid w:val="00762C92"/>
    <w:rsid w:val="0076640C"/>
    <w:rsid w:val="00767C60"/>
    <w:rsid w:val="0077436D"/>
    <w:rsid w:val="00780A58"/>
    <w:rsid w:val="007A445C"/>
    <w:rsid w:val="007D1701"/>
    <w:rsid w:val="007D5CBF"/>
    <w:rsid w:val="007F5F9D"/>
    <w:rsid w:val="00803D20"/>
    <w:rsid w:val="00810E41"/>
    <w:rsid w:val="00821526"/>
    <w:rsid w:val="0082470D"/>
    <w:rsid w:val="00882A5B"/>
    <w:rsid w:val="0089455A"/>
    <w:rsid w:val="008A105C"/>
    <w:rsid w:val="008B2D4E"/>
    <w:rsid w:val="009039FD"/>
    <w:rsid w:val="00912DB4"/>
    <w:rsid w:val="009344B8"/>
    <w:rsid w:val="00946E1C"/>
    <w:rsid w:val="00982299"/>
    <w:rsid w:val="00990E8C"/>
    <w:rsid w:val="009B03BB"/>
    <w:rsid w:val="009B75CD"/>
    <w:rsid w:val="009D08D5"/>
    <w:rsid w:val="009D340E"/>
    <w:rsid w:val="009D3CC3"/>
    <w:rsid w:val="009D78D2"/>
    <w:rsid w:val="009E049D"/>
    <w:rsid w:val="009E2E6F"/>
    <w:rsid w:val="009E7828"/>
    <w:rsid w:val="00A0104D"/>
    <w:rsid w:val="00A11B4E"/>
    <w:rsid w:val="00A51AAD"/>
    <w:rsid w:val="00A82709"/>
    <w:rsid w:val="00A86355"/>
    <w:rsid w:val="00AB0C95"/>
    <w:rsid w:val="00AB6997"/>
    <w:rsid w:val="00AB6B11"/>
    <w:rsid w:val="00AF5151"/>
    <w:rsid w:val="00AF723A"/>
    <w:rsid w:val="00B06E03"/>
    <w:rsid w:val="00B12FF1"/>
    <w:rsid w:val="00B220EC"/>
    <w:rsid w:val="00B255A5"/>
    <w:rsid w:val="00B56A3A"/>
    <w:rsid w:val="00B77C12"/>
    <w:rsid w:val="00B84BC9"/>
    <w:rsid w:val="00BB15C2"/>
    <w:rsid w:val="00BE3286"/>
    <w:rsid w:val="00C213EC"/>
    <w:rsid w:val="00C21483"/>
    <w:rsid w:val="00C4430D"/>
    <w:rsid w:val="00C66E73"/>
    <w:rsid w:val="00C75E34"/>
    <w:rsid w:val="00C94F38"/>
    <w:rsid w:val="00C974F1"/>
    <w:rsid w:val="00CD3A9C"/>
    <w:rsid w:val="00CE3ABA"/>
    <w:rsid w:val="00CE748E"/>
    <w:rsid w:val="00D014E1"/>
    <w:rsid w:val="00D1453D"/>
    <w:rsid w:val="00D646F0"/>
    <w:rsid w:val="00D66D36"/>
    <w:rsid w:val="00D76FFA"/>
    <w:rsid w:val="00D8780F"/>
    <w:rsid w:val="00D969F4"/>
    <w:rsid w:val="00DC5B08"/>
    <w:rsid w:val="00DD4F28"/>
    <w:rsid w:val="00DD515F"/>
    <w:rsid w:val="00DE2C23"/>
    <w:rsid w:val="00DE7DF3"/>
    <w:rsid w:val="00DF45D3"/>
    <w:rsid w:val="00E023B5"/>
    <w:rsid w:val="00E31E44"/>
    <w:rsid w:val="00E33169"/>
    <w:rsid w:val="00E44AD9"/>
    <w:rsid w:val="00E6528C"/>
    <w:rsid w:val="00E677D1"/>
    <w:rsid w:val="00E67B7E"/>
    <w:rsid w:val="00E72DBC"/>
    <w:rsid w:val="00E80384"/>
    <w:rsid w:val="00E86A1A"/>
    <w:rsid w:val="00EC6A3E"/>
    <w:rsid w:val="00EF6910"/>
    <w:rsid w:val="00F05E2C"/>
    <w:rsid w:val="00F45DF5"/>
    <w:rsid w:val="00F64396"/>
    <w:rsid w:val="00F7274D"/>
    <w:rsid w:val="00F9314D"/>
    <w:rsid w:val="00F95333"/>
    <w:rsid w:val="00FA0C58"/>
    <w:rsid w:val="00FA11BE"/>
    <w:rsid w:val="00FA1911"/>
    <w:rsid w:val="00FA5997"/>
    <w:rsid w:val="00FC09D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51C0CC"/>
  <w15:docId w15:val="{B82CB6FC-1543-437A-80E3-F0ABBC33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A1D"/>
    <w:pPr>
      <w:keepNext/>
      <w:keepLines/>
      <w:spacing w:before="40"/>
      <w:outlineLvl w:val="2"/>
    </w:pPr>
    <w:rPr>
      <w:rFonts w:ascii="Calibri" w:eastAsiaTheme="majorEastAsia" w:hAnsi="Calibr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3Char">
    <w:name w:val="Heading 3 Char"/>
    <w:basedOn w:val="DefaultParagraphFont"/>
    <w:link w:val="Heading3"/>
    <w:uiPriority w:val="9"/>
    <w:rsid w:val="005A3A1D"/>
    <w:rPr>
      <w:rFonts w:ascii="Calibri" w:eastAsiaTheme="majorEastAsia" w:hAnsi="Calibri" w:cstheme="majorBidi"/>
      <w:b/>
      <w:color w:val="243F60" w:themeColor="accent1" w:themeShade="7F"/>
      <w:sz w:val="24"/>
      <w:szCs w:val="24"/>
    </w:rPr>
  </w:style>
  <w:style w:type="paragraph" w:styleId="ListParagraph">
    <w:name w:val="List Paragraph"/>
    <w:basedOn w:val="Normal"/>
    <w:uiPriority w:val="34"/>
    <w:qFormat/>
    <w:rsid w:val="005A3A1D"/>
    <w:pPr>
      <w:spacing w:after="160" w:line="259" w:lineRule="auto"/>
      <w:ind w:left="720"/>
      <w:contextualSpacing/>
    </w:pPr>
    <w:rPr>
      <w:sz w:val="22"/>
      <w:szCs w:val="22"/>
    </w:rPr>
  </w:style>
  <w:style w:type="character" w:styleId="Hyperlink">
    <w:name w:val="Hyperlink"/>
    <w:basedOn w:val="DefaultParagraphFont"/>
    <w:uiPriority w:val="99"/>
    <w:unhideWhenUsed/>
    <w:rsid w:val="0064632B"/>
    <w:rPr>
      <w:color w:val="0000FF"/>
      <w:u w:val="single"/>
    </w:rPr>
  </w:style>
  <w:style w:type="character" w:styleId="FollowedHyperlink">
    <w:name w:val="FollowedHyperlink"/>
    <w:basedOn w:val="DefaultParagraphFont"/>
    <w:uiPriority w:val="99"/>
    <w:semiHidden/>
    <w:unhideWhenUsed/>
    <w:rsid w:val="00762C92"/>
    <w:rPr>
      <w:color w:val="800080" w:themeColor="followedHyperlink"/>
      <w:u w:val="single"/>
    </w:rPr>
  </w:style>
  <w:style w:type="character" w:styleId="UnresolvedMention">
    <w:name w:val="Unresolved Mention"/>
    <w:basedOn w:val="DefaultParagraphFont"/>
    <w:uiPriority w:val="99"/>
    <w:semiHidden/>
    <w:unhideWhenUsed/>
    <w:rsid w:val="000F64FE"/>
    <w:rPr>
      <w:color w:val="605E5C"/>
      <w:shd w:val="clear" w:color="auto" w:fill="E1DFDD"/>
    </w:rPr>
  </w:style>
  <w:style w:type="paragraph" w:styleId="Footer">
    <w:name w:val="footer"/>
    <w:basedOn w:val="Normal"/>
    <w:link w:val="FooterChar"/>
    <w:uiPriority w:val="99"/>
    <w:unhideWhenUsed/>
    <w:rsid w:val="0077436D"/>
    <w:pPr>
      <w:tabs>
        <w:tab w:val="center" w:pos="4680"/>
        <w:tab w:val="right" w:pos="9360"/>
      </w:tabs>
    </w:pPr>
  </w:style>
  <w:style w:type="character" w:customStyle="1" w:styleId="FooterChar">
    <w:name w:val="Footer Char"/>
    <w:basedOn w:val="DefaultParagraphFont"/>
    <w:link w:val="Footer"/>
    <w:uiPriority w:val="99"/>
    <w:rsid w:val="0077436D"/>
    <w:rPr>
      <w:sz w:val="24"/>
      <w:szCs w:val="24"/>
    </w:rPr>
  </w:style>
  <w:style w:type="character" w:styleId="PageNumber">
    <w:name w:val="page number"/>
    <w:basedOn w:val="DefaultParagraphFont"/>
    <w:uiPriority w:val="99"/>
    <w:semiHidden/>
    <w:unhideWhenUsed/>
    <w:rsid w:val="0077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igitalcommons.wayne.edu/cgi/viewcontent.cgi?referer=&amp;httpsredir=1&amp;article=1108&amp;context=lawfr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kamloopsfoodpolicycouncil.com/wp-content/uploads/2012/10/Public-ProduceFinalStrategyReportSept2012.pdf"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smithsonianmag.com/innovation/are-edible-landscapes-future-public-parks-18097629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mg.ucanr.edu/files/163567.pdf" TargetMode="External"/><Relationship Id="rId20" Type="http://schemas.openxmlformats.org/officeDocument/2006/relationships/hyperlink" Target="https://kamloopsfoodpolicycouncil.com/urban-agriculture-ta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hangelabsolutions.org/sites/default/files/Dig_Eat_and_Be_Happy_FINAL_20130610_0.pdf"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usda.gov/sites/default/files/documents/urban-agriculture-toolkit.pdf" TargetMode="External"/><Relationship Id="rId10" Type="http://schemas.openxmlformats.org/officeDocument/2006/relationships/endnotes" Target="endnotes.xml"/><Relationship Id="rId19" Type="http://schemas.openxmlformats.org/officeDocument/2006/relationships/hyperlink" Target="https://civileats.com/2019/01/14/edible-landscapes-are-un-lawning-ameri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logs.brighton.ac.uk/pulr/related-design-projects/rice-field-campu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en\AppData\Local\Temp\tf1033602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C5741C0E3416B99B30C208C4C4E76"/>
        <w:category>
          <w:name w:val="General"/>
          <w:gallery w:val="placeholder"/>
        </w:category>
        <w:types>
          <w:type w:val="bbPlcHdr"/>
        </w:types>
        <w:behaviors>
          <w:behavior w:val="content"/>
        </w:behaviors>
        <w:guid w:val="{1A397A86-7263-4CC4-A80C-D47F9B9E2046}"/>
      </w:docPartPr>
      <w:docPartBody>
        <w:p w:rsidR="00A9673A" w:rsidRDefault="0007092E">
          <w:pPr>
            <w:pStyle w:val="C1FC5741C0E3416B99B30C208C4C4E76"/>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2E"/>
    <w:rsid w:val="0007092E"/>
    <w:rsid w:val="00156DCB"/>
    <w:rsid w:val="001C1C9D"/>
    <w:rsid w:val="00776E15"/>
    <w:rsid w:val="00A9673A"/>
    <w:rsid w:val="00C63FAE"/>
    <w:rsid w:val="00C72ADE"/>
    <w:rsid w:val="00C9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FC5741C0E3416B99B30C208C4C4E76">
    <w:name w:val="C1FC5741C0E3416B99B30C208C4C4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5EF00-1054-4B62-BF43-B87010E2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tf10336027_win32</Template>
  <TotalTime>8</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Dean Brennan</dc:creator>
  <cp:lastModifiedBy>Dean Brennan</cp:lastModifiedBy>
  <cp:revision>2</cp:revision>
  <cp:lastPrinted>2008-09-26T23:14:00Z</cp:lastPrinted>
  <dcterms:created xsi:type="dcterms:W3CDTF">2021-09-14T17:11:00Z</dcterms:created>
  <dcterms:modified xsi:type="dcterms:W3CDTF">2021-09-14T17:11:00Z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